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4A49" w:rsidRPr="00D54F6F" w:rsidRDefault="004A592B" w:rsidP="004A592B">
      <w:pPr>
        <w:jc w:val="center"/>
        <w:rPr>
          <w:rFonts w:ascii="Times New Roman" w:hAnsi="Times New Roman"/>
          <w:b/>
        </w:rPr>
      </w:pPr>
      <w:r w:rsidRPr="00D54F6F">
        <w:rPr>
          <w:rFonts w:ascii="Times New Roman" w:hAnsi="Times New Roman"/>
          <w:b/>
        </w:rPr>
        <w:t>“</w:t>
      </w:r>
      <w:r w:rsidR="00E07B15" w:rsidRPr="00D54F6F">
        <w:rPr>
          <w:rFonts w:ascii="Times New Roman" w:hAnsi="Times New Roman"/>
          <w:b/>
        </w:rPr>
        <w:t>A Counter-Fric</w:t>
      </w:r>
      <w:r w:rsidRPr="00D54F6F">
        <w:rPr>
          <w:rFonts w:ascii="Times New Roman" w:hAnsi="Times New Roman"/>
          <w:b/>
        </w:rPr>
        <w:t>tion to the Machine”: What Game Scholars, Librarians, and Archivists Can Lea</w:t>
      </w:r>
      <w:r w:rsidR="00A375C1">
        <w:rPr>
          <w:rFonts w:ascii="Times New Roman" w:hAnsi="Times New Roman"/>
          <w:b/>
        </w:rPr>
        <w:t xml:space="preserve">rn from </w:t>
      </w:r>
      <w:proofErr w:type="spellStart"/>
      <w:r w:rsidR="00A375C1">
        <w:rPr>
          <w:rFonts w:ascii="Times New Roman" w:hAnsi="Times New Roman"/>
          <w:b/>
        </w:rPr>
        <w:t>Machinimists</w:t>
      </w:r>
      <w:proofErr w:type="spellEnd"/>
      <w:r w:rsidR="00A375C1">
        <w:rPr>
          <w:rFonts w:ascii="Times New Roman" w:hAnsi="Times New Roman"/>
          <w:b/>
        </w:rPr>
        <w:t xml:space="preserve"> about User </w:t>
      </w:r>
      <w:r w:rsidRPr="00D54F6F">
        <w:rPr>
          <w:rFonts w:ascii="Times New Roman" w:hAnsi="Times New Roman"/>
          <w:b/>
        </w:rPr>
        <w:t>Activism</w:t>
      </w:r>
    </w:p>
    <w:p w:rsidR="00B54F19" w:rsidRPr="00D54F6F" w:rsidRDefault="00194A49" w:rsidP="007460C4">
      <w:pPr>
        <w:rPr>
          <w:rFonts w:ascii="Times New Roman" w:hAnsi="Times New Roman"/>
          <w:i/>
        </w:rPr>
      </w:pPr>
      <w:r w:rsidRPr="00D54F6F">
        <w:rPr>
          <w:rFonts w:ascii="Times New Roman" w:hAnsi="Times New Roman"/>
          <w:i/>
        </w:rPr>
        <w:t xml:space="preserve">Does </w:t>
      </w:r>
      <w:proofErr w:type="spellStart"/>
      <w:r w:rsidRPr="00D54F6F">
        <w:rPr>
          <w:rFonts w:ascii="Times New Roman" w:hAnsi="Times New Roman"/>
          <w:i/>
        </w:rPr>
        <w:t>machinima</w:t>
      </w:r>
      <w:proofErr w:type="spellEnd"/>
      <w:r w:rsidRPr="00D54F6F">
        <w:rPr>
          <w:rFonts w:ascii="Times New Roman" w:hAnsi="Times New Roman"/>
          <w:i/>
        </w:rPr>
        <w:t xml:space="preserve"> have the potential to make a tangible impact on the legal landscape in the sense that it gives anyone and everyone a voice through this new outlet for expression? How has </w:t>
      </w:r>
      <w:proofErr w:type="spellStart"/>
      <w:r w:rsidRPr="00D54F6F">
        <w:rPr>
          <w:rFonts w:ascii="Times New Roman" w:hAnsi="Times New Roman"/>
          <w:i/>
        </w:rPr>
        <w:t>machinima</w:t>
      </w:r>
      <w:proofErr w:type="spellEnd"/>
      <w:r w:rsidRPr="00D54F6F">
        <w:rPr>
          <w:rFonts w:ascii="Times New Roman" w:hAnsi="Times New Roman"/>
          <w:i/>
        </w:rPr>
        <w:t xml:space="preserve"> affected the domain of intellectual property thus far, and what are the implications for video game</w:t>
      </w:r>
      <w:r w:rsidR="00EA252B" w:rsidRPr="00D54F6F">
        <w:rPr>
          <w:rFonts w:ascii="Times New Roman" w:hAnsi="Times New Roman"/>
          <w:i/>
        </w:rPr>
        <w:t xml:space="preserve"> access and</w:t>
      </w:r>
      <w:r w:rsidRPr="00D54F6F">
        <w:rPr>
          <w:rFonts w:ascii="Times New Roman" w:hAnsi="Times New Roman"/>
          <w:i/>
        </w:rPr>
        <w:t xml:space="preserve"> preservation?</w:t>
      </w:r>
    </w:p>
    <w:p w:rsidR="007460C4" w:rsidRPr="00D54F6F" w:rsidRDefault="009245C1" w:rsidP="007460C4">
      <w:pPr>
        <w:rPr>
          <w:rFonts w:ascii="Times New Roman" w:hAnsi="Times New Roman"/>
        </w:rPr>
      </w:pPr>
      <w:r w:rsidRPr="00D54F6F">
        <w:rPr>
          <w:rFonts w:ascii="Times New Roman" w:hAnsi="Times New Roman"/>
        </w:rPr>
        <w:t xml:space="preserve">From my perspective as a scholar of new media </w:t>
      </w:r>
      <w:r w:rsidR="00EA252B" w:rsidRPr="00D54F6F">
        <w:rPr>
          <w:rFonts w:ascii="Times New Roman" w:hAnsi="Times New Roman"/>
        </w:rPr>
        <w:t>who collaborates with researchers and archivists</w:t>
      </w:r>
      <w:r w:rsidRPr="00D54F6F">
        <w:rPr>
          <w:rFonts w:ascii="Times New Roman" w:hAnsi="Times New Roman"/>
        </w:rPr>
        <w:t xml:space="preserve"> </w:t>
      </w:r>
      <w:r w:rsidR="00EA252B" w:rsidRPr="00D54F6F">
        <w:rPr>
          <w:rFonts w:ascii="Times New Roman" w:hAnsi="Times New Roman"/>
        </w:rPr>
        <w:t xml:space="preserve">to preserve </w:t>
      </w:r>
      <w:r w:rsidRPr="00D54F6F">
        <w:rPr>
          <w:rFonts w:ascii="Times New Roman" w:hAnsi="Times New Roman"/>
        </w:rPr>
        <w:t>video games,</w:t>
      </w:r>
      <w:r w:rsidR="00AA4480">
        <w:rPr>
          <w:rStyle w:val="EndnoteReference"/>
          <w:rFonts w:ascii="Times New Roman" w:hAnsi="Times New Roman"/>
        </w:rPr>
        <w:endnoteReference w:id="0"/>
      </w:r>
      <w:r w:rsidRPr="00D54F6F">
        <w:rPr>
          <w:rFonts w:ascii="Times New Roman" w:hAnsi="Times New Roman"/>
        </w:rPr>
        <w:t xml:space="preserve"> one of the most provocative exchanges at the Play-</w:t>
      </w:r>
      <w:proofErr w:type="spellStart"/>
      <w:r w:rsidRPr="00D54F6F">
        <w:rPr>
          <w:rFonts w:ascii="Times New Roman" w:hAnsi="Times New Roman"/>
        </w:rPr>
        <w:t>Machinima</w:t>
      </w:r>
      <w:proofErr w:type="spellEnd"/>
      <w:r w:rsidRPr="00D54F6F">
        <w:rPr>
          <w:rFonts w:ascii="Times New Roman" w:hAnsi="Times New Roman"/>
        </w:rPr>
        <w:t xml:space="preserve">-Law Conference in 2009 took place between two prominent lawyers participating in the “Rules of Play: Copyright and Fair Use in </w:t>
      </w:r>
      <w:proofErr w:type="spellStart"/>
      <w:r w:rsidRPr="00D54F6F">
        <w:rPr>
          <w:rFonts w:ascii="Times New Roman" w:hAnsi="Times New Roman"/>
        </w:rPr>
        <w:t>Machinima</w:t>
      </w:r>
      <w:proofErr w:type="spellEnd"/>
      <w:r w:rsidRPr="00D54F6F">
        <w:rPr>
          <w:rFonts w:ascii="Times New Roman" w:hAnsi="Times New Roman"/>
        </w:rPr>
        <w:t>” panel moderated by Julie</w:t>
      </w:r>
      <w:r w:rsidR="00D72AE1" w:rsidRPr="00D54F6F">
        <w:rPr>
          <w:rFonts w:ascii="Times New Roman" w:hAnsi="Times New Roman"/>
        </w:rPr>
        <w:t xml:space="preserve"> Ahrens</w:t>
      </w:r>
      <w:r w:rsidRPr="00D54F6F">
        <w:rPr>
          <w:rFonts w:ascii="Times New Roman" w:hAnsi="Times New Roman"/>
        </w:rPr>
        <w:t>:</w:t>
      </w:r>
    </w:p>
    <w:p w:rsidR="007460C4" w:rsidRPr="00D54F6F" w:rsidRDefault="007460C4" w:rsidP="00D72AE1">
      <w:pPr>
        <w:pStyle w:val="ListParagraph"/>
        <w:numPr>
          <w:ilvl w:val="0"/>
          <w:numId w:val="10"/>
        </w:numPr>
        <w:rPr>
          <w:rFonts w:ascii="Times New Roman" w:hAnsi="Times New Roman"/>
        </w:rPr>
      </w:pPr>
      <w:r w:rsidRPr="00D54F6F">
        <w:rPr>
          <w:rFonts w:ascii="Times New Roman" w:hAnsi="Times New Roman"/>
        </w:rPr>
        <w:t xml:space="preserve">"We have the right to contract away fair-use."  ~Shane McGee, lawyer for World of </w:t>
      </w:r>
      <w:proofErr w:type="spellStart"/>
      <w:r w:rsidRPr="00D54F6F">
        <w:rPr>
          <w:rFonts w:ascii="Times New Roman" w:hAnsi="Times New Roman"/>
        </w:rPr>
        <w:t>Warcraft</w:t>
      </w:r>
      <w:proofErr w:type="spellEnd"/>
      <w:r w:rsidRPr="00D54F6F">
        <w:rPr>
          <w:rFonts w:ascii="Times New Roman" w:hAnsi="Times New Roman"/>
        </w:rPr>
        <w:t xml:space="preserve"> developer Blizzard Entertainment, Inc., speaking at PML on </w:t>
      </w:r>
      <w:r w:rsidR="000071D6" w:rsidRPr="00D54F6F">
        <w:rPr>
          <w:rFonts w:ascii="Times New Roman" w:hAnsi="Times New Roman"/>
        </w:rPr>
        <w:t xml:space="preserve">game </w:t>
      </w:r>
      <w:proofErr w:type="spellStart"/>
      <w:r w:rsidR="000071D6" w:rsidRPr="00D54F6F">
        <w:rPr>
          <w:rFonts w:ascii="Times New Roman" w:hAnsi="Times New Roman"/>
        </w:rPr>
        <w:t>EULAs</w:t>
      </w:r>
      <w:proofErr w:type="spellEnd"/>
      <w:r w:rsidR="000071D6" w:rsidRPr="00D54F6F">
        <w:rPr>
          <w:rFonts w:ascii="Times New Roman" w:hAnsi="Times New Roman"/>
        </w:rPr>
        <w:t>.</w:t>
      </w:r>
    </w:p>
    <w:p w:rsidR="007460C4" w:rsidRPr="00D54F6F" w:rsidRDefault="007460C4" w:rsidP="00D72AE1">
      <w:pPr>
        <w:pStyle w:val="ListParagraph"/>
        <w:numPr>
          <w:ilvl w:val="0"/>
          <w:numId w:val="10"/>
        </w:numPr>
        <w:rPr>
          <w:rFonts w:ascii="Times New Roman" w:hAnsi="Times New Roman"/>
        </w:rPr>
      </w:pPr>
      <w:r w:rsidRPr="00D54F6F">
        <w:rPr>
          <w:rFonts w:ascii="Times New Roman" w:hAnsi="Times New Roman"/>
        </w:rPr>
        <w:t xml:space="preserve">"Let's have a debate in the courts."  ~Fred von </w:t>
      </w:r>
      <w:proofErr w:type="spellStart"/>
      <w:r w:rsidRPr="00D54F6F">
        <w:rPr>
          <w:rFonts w:ascii="Times New Roman" w:hAnsi="Times New Roman"/>
        </w:rPr>
        <w:t>Lohmann</w:t>
      </w:r>
      <w:proofErr w:type="spellEnd"/>
      <w:r w:rsidRPr="00D54F6F">
        <w:rPr>
          <w:rFonts w:ascii="Times New Roman" w:hAnsi="Times New Roman"/>
        </w:rPr>
        <w:t xml:space="preserve"> of the Electronic Frontier Foundation to Shane McGee of Blizzard Entertainment, Inc., proposing to resolve the tension between copyright law and contract law through judicial rather than legislative or diplomatic channels.</w:t>
      </w:r>
    </w:p>
    <w:p w:rsidR="007460C4" w:rsidRPr="00D54F6F" w:rsidRDefault="00AA4480" w:rsidP="007460C4">
      <w:pPr>
        <w:rPr>
          <w:rFonts w:ascii="Times New Roman" w:hAnsi="Times New Roman"/>
        </w:rPr>
      </w:pPr>
      <w:r>
        <w:rPr>
          <w:rFonts w:ascii="Times New Roman" w:hAnsi="Times New Roman"/>
        </w:rPr>
        <w:t xml:space="preserve">What makes </w:t>
      </w:r>
      <w:proofErr w:type="spellStart"/>
      <w:proofErr w:type="gramStart"/>
      <w:r>
        <w:rPr>
          <w:rFonts w:ascii="Times New Roman" w:hAnsi="Times New Roman"/>
        </w:rPr>
        <w:t>m</w:t>
      </w:r>
      <w:r w:rsidR="007460C4" w:rsidRPr="00D54F6F">
        <w:rPr>
          <w:rFonts w:ascii="Times New Roman" w:hAnsi="Times New Roman"/>
        </w:rPr>
        <w:t>achinima</w:t>
      </w:r>
      <w:proofErr w:type="spellEnd"/>
      <w:proofErr w:type="gramEnd"/>
      <w:r w:rsidR="007460C4" w:rsidRPr="00D54F6F">
        <w:rPr>
          <w:rFonts w:ascii="Times New Roman" w:hAnsi="Times New Roman"/>
        </w:rPr>
        <w:t xml:space="preserve"> as a cultural practice particularly interesting from a legal perspective is its ability to dramatize the tension between copyright law and contract law; public rights and private rights; and the right of reproduction versus the right of adaptation.  </w:t>
      </w:r>
      <w:r w:rsidR="00EE7A48" w:rsidRPr="00D54F6F">
        <w:rPr>
          <w:rFonts w:ascii="Times New Roman" w:hAnsi="Times New Roman"/>
        </w:rPr>
        <w:t xml:space="preserve">Von </w:t>
      </w:r>
      <w:proofErr w:type="spellStart"/>
      <w:r w:rsidR="00EE7A48" w:rsidRPr="00D54F6F">
        <w:rPr>
          <w:rFonts w:ascii="Times New Roman" w:hAnsi="Times New Roman"/>
        </w:rPr>
        <w:t>Lohmann’s</w:t>
      </w:r>
      <w:proofErr w:type="spellEnd"/>
      <w:r w:rsidR="00EE7A48" w:rsidRPr="00D54F6F">
        <w:rPr>
          <w:rFonts w:ascii="Times New Roman" w:hAnsi="Times New Roman"/>
        </w:rPr>
        <w:t xml:space="preserve"> rejoinder to McGee points to one potential mechanism</w:t>
      </w:r>
      <w:r w:rsidR="00666C8B" w:rsidRPr="00D54F6F">
        <w:rPr>
          <w:rFonts w:ascii="Times New Roman" w:hAnsi="Times New Roman"/>
        </w:rPr>
        <w:t xml:space="preserve"> for resolving these conflicts</w:t>
      </w:r>
      <w:r w:rsidR="00EE7A48" w:rsidRPr="00D54F6F">
        <w:rPr>
          <w:rFonts w:ascii="Times New Roman" w:hAnsi="Times New Roman"/>
        </w:rPr>
        <w:t xml:space="preserve">, but there are others as well. </w:t>
      </w:r>
      <w:r w:rsidR="00666C8B" w:rsidRPr="00D54F6F">
        <w:rPr>
          <w:rFonts w:ascii="Times New Roman" w:hAnsi="Times New Roman"/>
        </w:rPr>
        <w:t xml:space="preserve">The following list positions the judicial solution advanced by von </w:t>
      </w:r>
      <w:proofErr w:type="spellStart"/>
      <w:r w:rsidR="00666C8B" w:rsidRPr="00D54F6F">
        <w:rPr>
          <w:rFonts w:ascii="Times New Roman" w:hAnsi="Times New Roman"/>
        </w:rPr>
        <w:t>Lohmann</w:t>
      </w:r>
      <w:proofErr w:type="spellEnd"/>
      <w:r w:rsidR="00666C8B" w:rsidRPr="00D54F6F">
        <w:rPr>
          <w:rFonts w:ascii="Times New Roman" w:hAnsi="Times New Roman"/>
        </w:rPr>
        <w:t xml:space="preserve"> within the context of other approaches</w:t>
      </w:r>
      <w:r w:rsidR="00061FBA" w:rsidRPr="00D54F6F">
        <w:rPr>
          <w:rFonts w:ascii="Times New Roman" w:hAnsi="Times New Roman"/>
        </w:rPr>
        <w:t xml:space="preserve"> to user rights</w:t>
      </w:r>
      <w:r w:rsidR="00666C8B" w:rsidRPr="00D54F6F">
        <w:rPr>
          <w:rFonts w:ascii="Times New Roman" w:hAnsi="Times New Roman"/>
        </w:rPr>
        <w:t>:</w:t>
      </w:r>
      <w:r w:rsidR="00CC0C10">
        <w:rPr>
          <w:rStyle w:val="EndnoteReference"/>
          <w:rFonts w:ascii="Times New Roman" w:hAnsi="Times New Roman"/>
        </w:rPr>
        <w:endnoteReference w:id="1"/>
      </w:r>
    </w:p>
    <w:p w:rsidR="007460C4" w:rsidRPr="00D54F6F" w:rsidRDefault="007460C4" w:rsidP="007460C4">
      <w:pPr>
        <w:rPr>
          <w:rFonts w:ascii="Times New Roman" w:hAnsi="Times New Roman"/>
        </w:rPr>
      </w:pPr>
      <w:r w:rsidRPr="00D54F6F">
        <w:rPr>
          <w:rFonts w:ascii="Times New Roman" w:hAnsi="Times New Roman"/>
        </w:rPr>
        <w:t xml:space="preserve">    * Approach 1: Outreach to Stakeholders (Diplomacy, Negotiation, and Advocacy)</w:t>
      </w:r>
    </w:p>
    <w:p w:rsidR="007460C4" w:rsidRPr="00D54F6F" w:rsidRDefault="007460C4" w:rsidP="007460C4">
      <w:pPr>
        <w:rPr>
          <w:rFonts w:ascii="Times New Roman" w:hAnsi="Times New Roman"/>
        </w:rPr>
      </w:pPr>
      <w:r w:rsidRPr="00D54F6F">
        <w:rPr>
          <w:rFonts w:ascii="Times New Roman" w:hAnsi="Times New Roman"/>
        </w:rPr>
        <w:t xml:space="preserve">    * Approach 2: Legislative Solutions</w:t>
      </w:r>
    </w:p>
    <w:p w:rsidR="007460C4" w:rsidRPr="00D54F6F" w:rsidRDefault="007460C4" w:rsidP="007460C4">
      <w:pPr>
        <w:rPr>
          <w:rFonts w:ascii="Times New Roman" w:hAnsi="Times New Roman"/>
        </w:rPr>
      </w:pPr>
      <w:r w:rsidRPr="00D54F6F">
        <w:rPr>
          <w:rFonts w:ascii="Times New Roman" w:hAnsi="Times New Roman"/>
        </w:rPr>
        <w:t xml:space="preserve">    * Approach 3: Judicial Solutions</w:t>
      </w:r>
    </w:p>
    <w:p w:rsidR="007460C4" w:rsidRPr="00D54F6F" w:rsidRDefault="007460C4" w:rsidP="007460C4">
      <w:pPr>
        <w:rPr>
          <w:rFonts w:ascii="Times New Roman" w:hAnsi="Times New Roman"/>
        </w:rPr>
      </w:pPr>
      <w:r w:rsidRPr="00D54F6F">
        <w:rPr>
          <w:rFonts w:ascii="Times New Roman" w:hAnsi="Times New Roman"/>
        </w:rPr>
        <w:t xml:space="preserve">    * Approach 4: Civil Disobedience</w:t>
      </w:r>
    </w:p>
    <w:p w:rsidR="008F69B2" w:rsidRPr="00D54F6F" w:rsidRDefault="00AF486A" w:rsidP="00337F36">
      <w:pPr>
        <w:rPr>
          <w:rFonts w:ascii="Times New Roman" w:hAnsi="Times New Roman"/>
        </w:rPr>
      </w:pPr>
      <w:r w:rsidRPr="00D54F6F">
        <w:rPr>
          <w:rFonts w:ascii="Times New Roman" w:hAnsi="Times New Roman"/>
        </w:rPr>
        <w:t xml:space="preserve">Because </w:t>
      </w:r>
      <w:r w:rsidR="00061FBA" w:rsidRPr="00D54F6F">
        <w:rPr>
          <w:rFonts w:ascii="Times New Roman" w:hAnsi="Times New Roman"/>
        </w:rPr>
        <w:t>librarians and archivists</w:t>
      </w:r>
      <w:r w:rsidRPr="00D54F6F">
        <w:rPr>
          <w:rFonts w:ascii="Times New Roman" w:hAnsi="Times New Roman"/>
        </w:rPr>
        <w:t xml:space="preserve"> have fought </w:t>
      </w:r>
      <w:r w:rsidR="00F7067D" w:rsidRPr="00D54F6F">
        <w:rPr>
          <w:rFonts w:ascii="Times New Roman" w:hAnsi="Times New Roman"/>
        </w:rPr>
        <w:t>hard for strength</w:t>
      </w:r>
      <w:r w:rsidR="009975AA" w:rsidRPr="00D54F6F">
        <w:rPr>
          <w:rFonts w:ascii="Times New Roman" w:hAnsi="Times New Roman"/>
        </w:rPr>
        <w:t>ening the fair use doctrine</w:t>
      </w:r>
      <w:r w:rsidR="00E94EA8" w:rsidRPr="00D54F6F">
        <w:rPr>
          <w:rFonts w:ascii="Times New Roman" w:hAnsi="Times New Roman"/>
        </w:rPr>
        <w:t xml:space="preserve"> and</w:t>
      </w:r>
      <w:r w:rsidR="009975AA" w:rsidRPr="00D54F6F">
        <w:rPr>
          <w:rFonts w:ascii="Times New Roman" w:hAnsi="Times New Roman"/>
        </w:rPr>
        <w:t xml:space="preserve"> </w:t>
      </w:r>
      <w:r w:rsidR="00183A43" w:rsidRPr="00D54F6F">
        <w:rPr>
          <w:rFonts w:ascii="Times New Roman" w:hAnsi="Times New Roman"/>
        </w:rPr>
        <w:t>imposing</w:t>
      </w:r>
      <w:r w:rsidR="00F7067D" w:rsidRPr="00D54F6F">
        <w:rPr>
          <w:rFonts w:ascii="Times New Roman" w:hAnsi="Times New Roman"/>
        </w:rPr>
        <w:t xml:space="preserve"> appropriate limitations on the exclusive rights of copyright holders, </w:t>
      </w:r>
      <w:r w:rsidR="00061FBA" w:rsidRPr="00D54F6F">
        <w:rPr>
          <w:rFonts w:ascii="Times New Roman" w:hAnsi="Times New Roman"/>
        </w:rPr>
        <w:t>they</w:t>
      </w:r>
      <w:r w:rsidR="00F7067D" w:rsidRPr="00D54F6F">
        <w:rPr>
          <w:rFonts w:ascii="Times New Roman" w:hAnsi="Times New Roman"/>
        </w:rPr>
        <w:t xml:space="preserve"> tend to look askance at the gradual usurpation of copyright law by contract law, whose governing documents include</w:t>
      </w:r>
      <w:r w:rsidR="000B4581" w:rsidRPr="00D54F6F">
        <w:rPr>
          <w:rFonts w:ascii="Times New Roman" w:hAnsi="Times New Roman"/>
        </w:rPr>
        <w:t xml:space="preserve"> End User Licensing Agreements and Terms of Service Agreements</w:t>
      </w:r>
      <w:r w:rsidR="000071D6" w:rsidRPr="00D54F6F">
        <w:rPr>
          <w:rFonts w:ascii="Times New Roman" w:hAnsi="Times New Roman"/>
        </w:rPr>
        <w:t>, among others.</w:t>
      </w:r>
      <w:r w:rsidR="00CC0C10">
        <w:rPr>
          <w:rStyle w:val="EndnoteReference"/>
          <w:rFonts w:ascii="Times New Roman" w:hAnsi="Times New Roman"/>
        </w:rPr>
        <w:endnoteReference w:id="2"/>
      </w:r>
      <w:r w:rsidR="000071D6" w:rsidRPr="00D54F6F">
        <w:rPr>
          <w:rFonts w:ascii="Times New Roman" w:hAnsi="Times New Roman"/>
        </w:rPr>
        <w:t xml:space="preserve">  </w:t>
      </w:r>
      <w:r w:rsidR="009975AA" w:rsidRPr="00D54F6F">
        <w:rPr>
          <w:rFonts w:ascii="Times New Roman" w:hAnsi="Times New Roman"/>
        </w:rPr>
        <w:t xml:space="preserve">McGee’s proclamation that video game publishers have the ability to unilaterally nullify fair use through </w:t>
      </w:r>
      <w:r w:rsidR="00263CC0" w:rsidRPr="00D54F6F">
        <w:rPr>
          <w:rFonts w:ascii="Times New Roman" w:hAnsi="Times New Roman"/>
        </w:rPr>
        <w:t>licenses</w:t>
      </w:r>
      <w:r w:rsidR="009975AA" w:rsidRPr="00D54F6F">
        <w:rPr>
          <w:rFonts w:ascii="Times New Roman" w:hAnsi="Times New Roman"/>
        </w:rPr>
        <w:t xml:space="preserve"> </w:t>
      </w:r>
      <w:r w:rsidR="00F53F4C" w:rsidRPr="00D54F6F">
        <w:rPr>
          <w:rFonts w:ascii="Times New Roman" w:hAnsi="Times New Roman"/>
        </w:rPr>
        <w:t>undercuts</w:t>
      </w:r>
      <w:r w:rsidR="009975AA" w:rsidRPr="00D54F6F">
        <w:rPr>
          <w:rFonts w:ascii="Times New Roman" w:hAnsi="Times New Roman"/>
        </w:rPr>
        <w:t xml:space="preserve"> the decades-long advocacy efforts undertaken </w:t>
      </w:r>
      <w:r w:rsidR="00E94EA8" w:rsidRPr="00D54F6F">
        <w:rPr>
          <w:rFonts w:ascii="Times New Roman" w:hAnsi="Times New Roman"/>
        </w:rPr>
        <w:t xml:space="preserve">on behalf of the public interest </w:t>
      </w:r>
      <w:r w:rsidR="009975AA" w:rsidRPr="00D54F6F">
        <w:rPr>
          <w:rFonts w:ascii="Times New Roman" w:hAnsi="Times New Roman"/>
        </w:rPr>
        <w:t xml:space="preserve">by those who work in the cultural heritage sector.  What I want to propose here, however, </w:t>
      </w:r>
      <w:r w:rsidR="00F53F4C" w:rsidRPr="00D54F6F">
        <w:rPr>
          <w:rFonts w:ascii="Times New Roman" w:hAnsi="Times New Roman"/>
        </w:rPr>
        <w:t>is not that archivists</w:t>
      </w:r>
      <w:r w:rsidR="00E94EA8" w:rsidRPr="00D54F6F">
        <w:rPr>
          <w:rFonts w:ascii="Times New Roman" w:hAnsi="Times New Roman"/>
        </w:rPr>
        <w:t>, librarians, and preservationists</w:t>
      </w:r>
      <w:r w:rsidR="00F53F4C" w:rsidRPr="00D54F6F">
        <w:rPr>
          <w:rFonts w:ascii="Times New Roman" w:hAnsi="Times New Roman"/>
        </w:rPr>
        <w:t xml:space="preserve"> </w:t>
      </w:r>
      <w:r w:rsidR="000B4581" w:rsidRPr="00D54F6F">
        <w:rPr>
          <w:rFonts w:ascii="Times New Roman" w:hAnsi="Times New Roman"/>
        </w:rPr>
        <w:t>reflexively</w:t>
      </w:r>
      <w:r w:rsidR="00E94EA8" w:rsidRPr="00D54F6F">
        <w:rPr>
          <w:rFonts w:ascii="Times New Roman" w:hAnsi="Times New Roman"/>
        </w:rPr>
        <w:t xml:space="preserve"> </w:t>
      </w:r>
      <w:r w:rsidR="00F53F4C" w:rsidRPr="00D54F6F">
        <w:rPr>
          <w:rFonts w:ascii="Times New Roman" w:hAnsi="Times New Roman"/>
        </w:rPr>
        <w:t xml:space="preserve">dig in their heels </w:t>
      </w:r>
      <w:r w:rsidR="00E94EA8" w:rsidRPr="00D54F6F">
        <w:rPr>
          <w:rFonts w:ascii="Times New Roman" w:hAnsi="Times New Roman"/>
        </w:rPr>
        <w:t xml:space="preserve">and </w:t>
      </w:r>
      <w:r w:rsidR="00F53F4C" w:rsidRPr="00D54F6F">
        <w:rPr>
          <w:rFonts w:ascii="Times New Roman" w:hAnsi="Times New Roman"/>
        </w:rPr>
        <w:t xml:space="preserve">redouble their efforts </w:t>
      </w:r>
      <w:r w:rsidR="00E94EA8" w:rsidRPr="00D54F6F">
        <w:rPr>
          <w:rFonts w:ascii="Times New Roman" w:hAnsi="Times New Roman"/>
        </w:rPr>
        <w:t xml:space="preserve">to reform copyright law </w:t>
      </w:r>
      <w:r w:rsidR="000B4581" w:rsidRPr="00D54F6F">
        <w:rPr>
          <w:rFonts w:ascii="Times New Roman" w:hAnsi="Times New Roman"/>
        </w:rPr>
        <w:t>i</w:t>
      </w:r>
      <w:r w:rsidR="00183A43" w:rsidRPr="00D54F6F">
        <w:rPr>
          <w:rFonts w:ascii="Times New Roman" w:hAnsi="Times New Roman"/>
        </w:rPr>
        <w:t>n response to these challenges</w:t>
      </w:r>
      <w:r w:rsidR="00DA4745" w:rsidRPr="00D54F6F">
        <w:rPr>
          <w:rFonts w:ascii="Times New Roman" w:hAnsi="Times New Roman"/>
        </w:rPr>
        <w:t>—adhering to</w:t>
      </w:r>
      <w:r w:rsidR="00263CC0" w:rsidRPr="00D54F6F">
        <w:rPr>
          <w:rFonts w:ascii="Times New Roman" w:hAnsi="Times New Roman"/>
        </w:rPr>
        <w:t xml:space="preserve"> the same </w:t>
      </w:r>
      <w:r w:rsidR="00DA4745" w:rsidRPr="00D54F6F">
        <w:rPr>
          <w:rFonts w:ascii="Times New Roman" w:hAnsi="Times New Roman"/>
        </w:rPr>
        <w:t>techniques they always have--</w:t>
      </w:r>
      <w:r w:rsidR="00E94EA8" w:rsidRPr="00D54F6F">
        <w:rPr>
          <w:rFonts w:ascii="Times New Roman" w:hAnsi="Times New Roman"/>
        </w:rPr>
        <w:t xml:space="preserve">but rather that </w:t>
      </w:r>
      <w:r w:rsidR="00DB01F9" w:rsidRPr="00D54F6F">
        <w:rPr>
          <w:rFonts w:ascii="Times New Roman" w:hAnsi="Times New Roman"/>
        </w:rPr>
        <w:t>we</w:t>
      </w:r>
      <w:r w:rsidR="00E94EA8" w:rsidRPr="00D54F6F">
        <w:rPr>
          <w:rFonts w:ascii="Times New Roman" w:hAnsi="Times New Roman"/>
        </w:rPr>
        <w:t xml:space="preserve"> use this occasion </w:t>
      </w:r>
      <w:r w:rsidR="00183A43" w:rsidRPr="00D54F6F">
        <w:rPr>
          <w:rFonts w:ascii="Times New Roman" w:hAnsi="Times New Roman"/>
        </w:rPr>
        <w:t xml:space="preserve">as an opportunity </w:t>
      </w:r>
      <w:r w:rsidR="00A31ECF" w:rsidRPr="00D54F6F">
        <w:rPr>
          <w:rFonts w:ascii="Times New Roman" w:hAnsi="Times New Roman"/>
        </w:rPr>
        <w:t xml:space="preserve">to </w:t>
      </w:r>
      <w:r w:rsidR="008D796C" w:rsidRPr="00D54F6F">
        <w:rPr>
          <w:rFonts w:ascii="Times New Roman" w:hAnsi="Times New Roman"/>
        </w:rPr>
        <w:t>learn from</w:t>
      </w:r>
      <w:r w:rsidR="00E94EA8" w:rsidRPr="00D54F6F">
        <w:rPr>
          <w:rFonts w:ascii="Times New Roman" w:hAnsi="Times New Roman"/>
        </w:rPr>
        <w:t xml:space="preserve"> the success</w:t>
      </w:r>
      <w:r w:rsidR="008D796C" w:rsidRPr="00D54F6F">
        <w:rPr>
          <w:rFonts w:ascii="Times New Roman" w:hAnsi="Times New Roman"/>
        </w:rPr>
        <w:t>es</w:t>
      </w:r>
      <w:r w:rsidR="00E94EA8" w:rsidRPr="00D54F6F">
        <w:rPr>
          <w:rFonts w:ascii="Times New Roman" w:hAnsi="Times New Roman"/>
        </w:rPr>
        <w:t xml:space="preserve"> of </w:t>
      </w:r>
      <w:proofErr w:type="spellStart"/>
      <w:r w:rsidR="00E94EA8" w:rsidRPr="00D54F6F">
        <w:rPr>
          <w:rFonts w:ascii="Times New Roman" w:hAnsi="Times New Roman"/>
        </w:rPr>
        <w:t>machinima</w:t>
      </w:r>
      <w:proofErr w:type="spellEnd"/>
      <w:r w:rsidR="00E94EA8" w:rsidRPr="00D54F6F">
        <w:rPr>
          <w:rFonts w:ascii="Times New Roman" w:hAnsi="Times New Roman"/>
        </w:rPr>
        <w:t xml:space="preserve"> creators in gaining concessions from </w:t>
      </w:r>
      <w:r w:rsidR="008F69B2" w:rsidRPr="00D54F6F">
        <w:rPr>
          <w:rFonts w:ascii="Times New Roman" w:hAnsi="Times New Roman"/>
        </w:rPr>
        <w:t xml:space="preserve">the </w:t>
      </w:r>
      <w:r w:rsidR="00E94EA8" w:rsidRPr="00D54F6F">
        <w:rPr>
          <w:rFonts w:ascii="Times New Roman" w:hAnsi="Times New Roman"/>
        </w:rPr>
        <w:t xml:space="preserve">video game </w:t>
      </w:r>
      <w:r w:rsidR="008F69B2" w:rsidRPr="00D54F6F">
        <w:rPr>
          <w:rFonts w:ascii="Times New Roman" w:hAnsi="Times New Roman"/>
        </w:rPr>
        <w:t>industry</w:t>
      </w:r>
      <w:r w:rsidR="00E94EA8" w:rsidRPr="00D54F6F">
        <w:rPr>
          <w:rFonts w:ascii="Times New Roman" w:hAnsi="Times New Roman"/>
        </w:rPr>
        <w:t xml:space="preserve"> to legally pursue their art.</w:t>
      </w:r>
      <w:r w:rsidR="00EA252B" w:rsidRPr="00D54F6F">
        <w:rPr>
          <w:rFonts w:ascii="Times New Roman" w:hAnsi="Times New Roman"/>
        </w:rPr>
        <w:t xml:space="preserve">  </w:t>
      </w:r>
      <w:r w:rsidR="0087779C" w:rsidRPr="00D54F6F">
        <w:rPr>
          <w:rFonts w:ascii="Times New Roman" w:hAnsi="Times New Roman"/>
        </w:rPr>
        <w:t xml:space="preserve">Because archivists and </w:t>
      </w:r>
      <w:proofErr w:type="spellStart"/>
      <w:r w:rsidR="0087779C" w:rsidRPr="00D54F6F">
        <w:rPr>
          <w:rFonts w:ascii="Times New Roman" w:hAnsi="Times New Roman"/>
        </w:rPr>
        <w:t>machinimists</w:t>
      </w:r>
      <w:proofErr w:type="spellEnd"/>
      <w:r w:rsidR="0087779C" w:rsidRPr="00D54F6F">
        <w:rPr>
          <w:rFonts w:ascii="Times New Roman" w:hAnsi="Times New Roman"/>
        </w:rPr>
        <w:t xml:space="preserve"> share the common goal of expanding use</w:t>
      </w:r>
      <w:r w:rsidR="00011AFF" w:rsidRPr="00D54F6F">
        <w:rPr>
          <w:rFonts w:ascii="Times New Roman" w:hAnsi="Times New Roman"/>
        </w:rPr>
        <w:t xml:space="preserve">r rights in creative works, positing an </w:t>
      </w:r>
      <w:r w:rsidR="0087779C" w:rsidRPr="00D54F6F">
        <w:rPr>
          <w:rFonts w:ascii="Times New Roman" w:hAnsi="Times New Roman"/>
        </w:rPr>
        <w:t xml:space="preserve">alliance </w:t>
      </w:r>
      <w:r w:rsidR="00D71340">
        <w:rPr>
          <w:rFonts w:ascii="Times New Roman" w:hAnsi="Times New Roman"/>
        </w:rPr>
        <w:t>and</w:t>
      </w:r>
      <w:r w:rsidR="00011AFF" w:rsidRPr="00D54F6F">
        <w:rPr>
          <w:rFonts w:ascii="Times New Roman" w:hAnsi="Times New Roman"/>
        </w:rPr>
        <w:t xml:space="preserve"> drawing parallels </w:t>
      </w:r>
      <w:r w:rsidR="0087779C" w:rsidRPr="00D54F6F">
        <w:rPr>
          <w:rFonts w:ascii="Times New Roman" w:hAnsi="Times New Roman"/>
        </w:rPr>
        <w:t xml:space="preserve">between them </w:t>
      </w:r>
      <w:r w:rsidR="00D71340">
        <w:rPr>
          <w:rFonts w:ascii="Times New Roman" w:hAnsi="Times New Roman"/>
        </w:rPr>
        <w:t>can yield interesting insights</w:t>
      </w:r>
      <w:r w:rsidR="0087779C" w:rsidRPr="00D54F6F">
        <w:rPr>
          <w:rFonts w:ascii="Times New Roman" w:hAnsi="Times New Roman"/>
        </w:rPr>
        <w:t xml:space="preserve">. </w:t>
      </w:r>
      <w:r w:rsidR="00EA252B" w:rsidRPr="00D54F6F">
        <w:rPr>
          <w:rFonts w:ascii="Times New Roman" w:hAnsi="Times New Roman"/>
        </w:rPr>
        <w:t xml:space="preserve">  </w:t>
      </w:r>
      <w:r w:rsidR="000F2426" w:rsidRPr="00D54F6F">
        <w:rPr>
          <w:rFonts w:ascii="Times New Roman" w:hAnsi="Times New Roman"/>
        </w:rPr>
        <w:t xml:space="preserve">  </w:t>
      </w:r>
    </w:p>
    <w:p w:rsidR="00A31ECF" w:rsidRPr="00D54F6F" w:rsidRDefault="00B46515" w:rsidP="007460C4">
      <w:pPr>
        <w:rPr>
          <w:rFonts w:ascii="Times New Roman" w:hAnsi="Times New Roman"/>
        </w:rPr>
      </w:pPr>
      <w:r>
        <w:rPr>
          <w:rFonts w:ascii="Times New Roman" w:hAnsi="Times New Roman"/>
        </w:rPr>
        <w:t>V</w:t>
      </w:r>
      <w:r w:rsidR="000F2426" w:rsidRPr="00D54F6F">
        <w:rPr>
          <w:rFonts w:ascii="Times New Roman" w:hAnsi="Times New Roman"/>
        </w:rPr>
        <w:t xml:space="preserve">on </w:t>
      </w:r>
      <w:proofErr w:type="spellStart"/>
      <w:r w:rsidR="000F2426" w:rsidRPr="00D54F6F">
        <w:rPr>
          <w:rFonts w:ascii="Times New Roman" w:hAnsi="Times New Roman"/>
        </w:rPr>
        <w:t>Lohmann’s</w:t>
      </w:r>
      <w:proofErr w:type="spellEnd"/>
      <w:r w:rsidR="000F2426" w:rsidRPr="00D54F6F">
        <w:rPr>
          <w:rFonts w:ascii="Times New Roman" w:hAnsi="Times New Roman"/>
        </w:rPr>
        <w:t xml:space="preserve"> judicial strategy</w:t>
      </w:r>
      <w:r w:rsidR="00151C1B" w:rsidRPr="00D54F6F">
        <w:rPr>
          <w:rFonts w:ascii="Times New Roman" w:hAnsi="Times New Roman"/>
        </w:rPr>
        <w:t>, which has much to recommend it,</w:t>
      </w:r>
      <w:r w:rsidR="000F2426" w:rsidRPr="00D54F6F">
        <w:rPr>
          <w:rFonts w:ascii="Times New Roman" w:hAnsi="Times New Roman"/>
        </w:rPr>
        <w:t xml:space="preserve"> would presumably place the user in the role</w:t>
      </w:r>
      <w:r w:rsidR="00337F36" w:rsidRPr="00D54F6F">
        <w:rPr>
          <w:rFonts w:ascii="Times New Roman" w:hAnsi="Times New Roman"/>
        </w:rPr>
        <w:t xml:space="preserve"> of plaintiff rather than defendant in </w:t>
      </w:r>
      <w:r w:rsidR="000F2426" w:rsidRPr="00D54F6F">
        <w:rPr>
          <w:rFonts w:ascii="Times New Roman" w:hAnsi="Times New Roman"/>
        </w:rPr>
        <w:t xml:space="preserve">a </w:t>
      </w:r>
      <w:r w:rsidR="00337F36" w:rsidRPr="00D54F6F">
        <w:rPr>
          <w:rFonts w:ascii="Times New Roman" w:hAnsi="Times New Roman"/>
        </w:rPr>
        <w:t xml:space="preserve">court of law to test and strengthen the fair use </w:t>
      </w:r>
      <w:r w:rsidR="000F2426" w:rsidRPr="00D54F6F">
        <w:rPr>
          <w:rFonts w:ascii="Times New Roman" w:hAnsi="Times New Roman"/>
        </w:rPr>
        <w:t>doctrine</w:t>
      </w:r>
      <w:r w:rsidR="00337F36" w:rsidRPr="00D54F6F">
        <w:rPr>
          <w:rFonts w:ascii="Times New Roman" w:hAnsi="Times New Roman"/>
        </w:rPr>
        <w:t xml:space="preserve"> </w:t>
      </w:r>
      <w:r w:rsidR="000F2426" w:rsidRPr="00D54F6F">
        <w:rPr>
          <w:rFonts w:ascii="Times New Roman" w:hAnsi="Times New Roman"/>
        </w:rPr>
        <w:t xml:space="preserve">and </w:t>
      </w:r>
      <w:r w:rsidR="004A592B" w:rsidRPr="00D54F6F">
        <w:rPr>
          <w:rFonts w:ascii="Times New Roman" w:hAnsi="Times New Roman"/>
        </w:rPr>
        <w:t>empower</w:t>
      </w:r>
      <w:r w:rsidR="000F2426" w:rsidRPr="00D54F6F">
        <w:rPr>
          <w:rFonts w:ascii="Times New Roman" w:hAnsi="Times New Roman"/>
        </w:rPr>
        <w:t xml:space="preserve"> it against </w:t>
      </w:r>
      <w:r w:rsidR="0038412C" w:rsidRPr="00D54F6F">
        <w:rPr>
          <w:rFonts w:ascii="Times New Roman" w:hAnsi="Times New Roman"/>
        </w:rPr>
        <w:t xml:space="preserve">some of the more draconian measures found in licensing </w:t>
      </w:r>
      <w:r w:rsidR="0092317A" w:rsidRPr="00D54F6F">
        <w:rPr>
          <w:rFonts w:ascii="Times New Roman" w:hAnsi="Times New Roman"/>
        </w:rPr>
        <w:t>schemes</w:t>
      </w:r>
      <w:r>
        <w:rPr>
          <w:rFonts w:ascii="Times New Roman" w:hAnsi="Times New Roman"/>
        </w:rPr>
        <w:t xml:space="preserve">.  For the purposes of this discussion, however, </w:t>
      </w:r>
      <w:r w:rsidR="008F69B2" w:rsidRPr="00D54F6F">
        <w:rPr>
          <w:rFonts w:ascii="Times New Roman" w:hAnsi="Times New Roman"/>
        </w:rPr>
        <w:t xml:space="preserve">I </w:t>
      </w:r>
      <w:r w:rsidR="00FF0392" w:rsidRPr="00D54F6F">
        <w:rPr>
          <w:rFonts w:ascii="Times New Roman" w:hAnsi="Times New Roman"/>
        </w:rPr>
        <w:t xml:space="preserve">want to set </w:t>
      </w:r>
      <w:r>
        <w:rPr>
          <w:rFonts w:ascii="Times New Roman" w:hAnsi="Times New Roman"/>
        </w:rPr>
        <w:t xml:space="preserve">aside </w:t>
      </w:r>
      <w:r w:rsidR="00FF0392" w:rsidRPr="00D54F6F">
        <w:rPr>
          <w:rFonts w:ascii="Times New Roman" w:hAnsi="Times New Roman"/>
        </w:rPr>
        <w:t xml:space="preserve">this strategy </w:t>
      </w:r>
      <w:r w:rsidR="008F69B2" w:rsidRPr="00D54F6F">
        <w:rPr>
          <w:rFonts w:ascii="Times New Roman" w:hAnsi="Times New Roman"/>
        </w:rPr>
        <w:t>and instead adopt a comparative perspe</w:t>
      </w:r>
      <w:r w:rsidR="00151C1B" w:rsidRPr="00D54F6F">
        <w:rPr>
          <w:rFonts w:ascii="Times New Roman" w:hAnsi="Times New Roman"/>
        </w:rPr>
        <w:t xml:space="preserve">ctive on the differing styles of </w:t>
      </w:r>
      <w:r w:rsidR="0001112F" w:rsidRPr="00D54F6F">
        <w:rPr>
          <w:rFonts w:ascii="Times New Roman" w:hAnsi="Times New Roman"/>
        </w:rPr>
        <w:t>user</w:t>
      </w:r>
      <w:r w:rsidR="0038412C" w:rsidRPr="00D54F6F">
        <w:rPr>
          <w:rFonts w:ascii="Times New Roman" w:hAnsi="Times New Roman"/>
        </w:rPr>
        <w:t xml:space="preserve"> </w:t>
      </w:r>
      <w:r w:rsidR="00EA252B" w:rsidRPr="00D54F6F">
        <w:rPr>
          <w:rFonts w:ascii="Times New Roman" w:hAnsi="Times New Roman"/>
        </w:rPr>
        <w:t>a</w:t>
      </w:r>
      <w:r w:rsidR="00F760A4" w:rsidRPr="00D54F6F">
        <w:rPr>
          <w:rFonts w:ascii="Times New Roman" w:hAnsi="Times New Roman"/>
        </w:rPr>
        <w:t xml:space="preserve">ctivism practiced by archivists </w:t>
      </w:r>
      <w:r w:rsidR="00151C1B" w:rsidRPr="00D54F6F">
        <w:rPr>
          <w:rFonts w:ascii="Times New Roman" w:hAnsi="Times New Roman"/>
        </w:rPr>
        <w:t xml:space="preserve">and </w:t>
      </w:r>
      <w:proofErr w:type="spellStart"/>
      <w:r w:rsidR="00151C1B" w:rsidRPr="00D54F6F">
        <w:rPr>
          <w:rFonts w:ascii="Times New Roman" w:hAnsi="Times New Roman"/>
        </w:rPr>
        <w:t>machinimists</w:t>
      </w:r>
      <w:proofErr w:type="spellEnd"/>
      <w:r w:rsidR="00151C1B" w:rsidRPr="00D54F6F">
        <w:rPr>
          <w:rFonts w:ascii="Times New Roman" w:hAnsi="Times New Roman"/>
        </w:rPr>
        <w:t>.</w:t>
      </w:r>
      <w:r w:rsidR="0071128E" w:rsidRPr="00D54F6F">
        <w:rPr>
          <w:rFonts w:ascii="Times New Roman" w:hAnsi="Times New Roman"/>
        </w:rPr>
        <w:t xml:space="preserve">  My primary observations and conclusions--previewed here and subsequently elaborated--are as follows:</w:t>
      </w:r>
      <w:r w:rsidR="0001112F" w:rsidRPr="00D54F6F">
        <w:rPr>
          <w:rFonts w:ascii="Times New Roman" w:hAnsi="Times New Roman"/>
        </w:rPr>
        <w:t xml:space="preserve">  </w:t>
      </w:r>
      <w:r w:rsidR="0038412C" w:rsidRPr="00D54F6F">
        <w:rPr>
          <w:rFonts w:ascii="Times New Roman" w:hAnsi="Times New Roman"/>
        </w:rPr>
        <w:t xml:space="preserve">    </w:t>
      </w:r>
      <w:r w:rsidR="00151C1B" w:rsidRPr="00D54F6F">
        <w:rPr>
          <w:rFonts w:ascii="Times New Roman" w:hAnsi="Times New Roman"/>
        </w:rPr>
        <w:t xml:space="preserve">  </w:t>
      </w:r>
    </w:p>
    <w:p w:rsidR="00A31ECF" w:rsidRPr="00D54F6F" w:rsidRDefault="0071128E" w:rsidP="00A31ECF">
      <w:pPr>
        <w:pStyle w:val="ListParagraph"/>
        <w:numPr>
          <w:ilvl w:val="0"/>
          <w:numId w:val="11"/>
        </w:numPr>
        <w:rPr>
          <w:rFonts w:ascii="Times New Roman" w:hAnsi="Times New Roman"/>
        </w:rPr>
      </w:pPr>
      <w:r w:rsidRPr="00D54F6F">
        <w:rPr>
          <w:rFonts w:ascii="Times New Roman" w:hAnsi="Times New Roman"/>
        </w:rPr>
        <w:t>While archivists</w:t>
      </w:r>
      <w:r w:rsidR="00A60BE3" w:rsidRPr="00D54F6F">
        <w:rPr>
          <w:rFonts w:ascii="Times New Roman" w:hAnsi="Times New Roman"/>
        </w:rPr>
        <w:t xml:space="preserve"> and librarians</w:t>
      </w:r>
      <w:r w:rsidRPr="00D54F6F">
        <w:rPr>
          <w:rFonts w:ascii="Times New Roman" w:hAnsi="Times New Roman"/>
        </w:rPr>
        <w:t xml:space="preserve"> have</w:t>
      </w:r>
      <w:r w:rsidR="00A60BE3" w:rsidRPr="00D54F6F">
        <w:rPr>
          <w:rFonts w:ascii="Times New Roman" w:hAnsi="Times New Roman"/>
        </w:rPr>
        <w:t xml:space="preserve"> for the most part</w:t>
      </w:r>
      <w:r w:rsidRPr="00D54F6F">
        <w:rPr>
          <w:rFonts w:ascii="Times New Roman" w:hAnsi="Times New Roman"/>
        </w:rPr>
        <w:t xml:space="preserve"> targeted</w:t>
      </w:r>
      <w:r w:rsidR="00A60BE3" w:rsidRPr="00D54F6F">
        <w:rPr>
          <w:rFonts w:ascii="Times New Roman" w:hAnsi="Times New Roman"/>
        </w:rPr>
        <w:t xml:space="preserve"> </w:t>
      </w:r>
      <w:r w:rsidRPr="00D54F6F">
        <w:rPr>
          <w:rFonts w:ascii="Times New Roman" w:hAnsi="Times New Roman"/>
        </w:rPr>
        <w:t xml:space="preserve">copyright law for reform, </w:t>
      </w:r>
      <w:proofErr w:type="spellStart"/>
      <w:r w:rsidRPr="00D54F6F">
        <w:rPr>
          <w:rFonts w:ascii="Times New Roman" w:hAnsi="Times New Roman"/>
        </w:rPr>
        <w:t>machinima</w:t>
      </w:r>
      <w:proofErr w:type="spellEnd"/>
      <w:r w:rsidRPr="00D54F6F">
        <w:rPr>
          <w:rFonts w:ascii="Times New Roman" w:hAnsi="Times New Roman"/>
        </w:rPr>
        <w:t xml:space="preserve"> creators have </w:t>
      </w:r>
      <w:r w:rsidR="001D3630" w:rsidRPr="00D54F6F">
        <w:rPr>
          <w:rFonts w:ascii="Times New Roman" w:hAnsi="Times New Roman"/>
        </w:rPr>
        <w:t>influenced</w:t>
      </w:r>
      <w:r w:rsidRPr="00D54F6F">
        <w:rPr>
          <w:rFonts w:ascii="Times New Roman" w:hAnsi="Times New Roman"/>
        </w:rPr>
        <w:t xml:space="preserve"> the civil code documents </w:t>
      </w:r>
      <w:r w:rsidR="00A60BE3" w:rsidRPr="00D54F6F">
        <w:rPr>
          <w:rFonts w:ascii="Times New Roman" w:hAnsi="Times New Roman"/>
        </w:rPr>
        <w:t xml:space="preserve">that govern </w:t>
      </w:r>
      <w:r w:rsidR="00612B7C" w:rsidRPr="00D54F6F">
        <w:rPr>
          <w:rFonts w:ascii="Times New Roman" w:hAnsi="Times New Roman"/>
        </w:rPr>
        <w:t>virtual worlds.  Because</w:t>
      </w:r>
      <w:r w:rsidR="00A60BE3" w:rsidRPr="00D54F6F">
        <w:rPr>
          <w:rFonts w:ascii="Times New Roman" w:hAnsi="Times New Roman"/>
        </w:rPr>
        <w:t xml:space="preserve"> </w:t>
      </w:r>
      <w:r w:rsidR="00612B7C" w:rsidRPr="00D54F6F">
        <w:rPr>
          <w:rFonts w:ascii="Times New Roman" w:hAnsi="Times New Roman"/>
        </w:rPr>
        <w:t>this class of</w:t>
      </w:r>
      <w:r w:rsidR="00A60BE3" w:rsidRPr="00D54F6F">
        <w:rPr>
          <w:rFonts w:ascii="Times New Roman" w:hAnsi="Times New Roman"/>
        </w:rPr>
        <w:t xml:space="preserve"> documents</w:t>
      </w:r>
      <w:r w:rsidR="00932DA1" w:rsidRPr="00D54F6F">
        <w:rPr>
          <w:rFonts w:ascii="Times New Roman" w:hAnsi="Times New Roman"/>
        </w:rPr>
        <w:t xml:space="preserve"> is</w:t>
      </w:r>
      <w:r w:rsidR="00612B7C" w:rsidRPr="00D54F6F">
        <w:rPr>
          <w:rFonts w:ascii="Times New Roman" w:hAnsi="Times New Roman"/>
        </w:rPr>
        <w:t xml:space="preserve"> frequently updated</w:t>
      </w:r>
      <w:r w:rsidR="00932DA1" w:rsidRPr="00D54F6F">
        <w:rPr>
          <w:rFonts w:ascii="Times New Roman" w:hAnsi="Times New Roman"/>
        </w:rPr>
        <w:t xml:space="preserve"> to reflect the evolving nature of the relationships among different stakeholders</w:t>
      </w:r>
      <w:r w:rsidR="0047689B">
        <w:rPr>
          <w:rFonts w:ascii="Times New Roman" w:hAnsi="Times New Roman"/>
        </w:rPr>
        <w:t xml:space="preserve"> (Grimes et al, 2008)</w:t>
      </w:r>
      <w:r w:rsidR="00A60BE3" w:rsidRPr="00D54F6F">
        <w:rPr>
          <w:rFonts w:ascii="Times New Roman" w:hAnsi="Times New Roman"/>
        </w:rPr>
        <w:t xml:space="preserve">, </w:t>
      </w:r>
      <w:proofErr w:type="spellStart"/>
      <w:r w:rsidR="00A60BE3" w:rsidRPr="00D54F6F">
        <w:rPr>
          <w:rFonts w:ascii="Times New Roman" w:hAnsi="Times New Roman"/>
        </w:rPr>
        <w:t>machinima</w:t>
      </w:r>
      <w:proofErr w:type="spellEnd"/>
      <w:r w:rsidR="00A60BE3" w:rsidRPr="00D54F6F">
        <w:rPr>
          <w:rFonts w:ascii="Times New Roman" w:hAnsi="Times New Roman"/>
        </w:rPr>
        <w:t xml:space="preserve"> artists have </w:t>
      </w:r>
      <w:r w:rsidR="00677212" w:rsidRPr="00D54F6F">
        <w:rPr>
          <w:rFonts w:ascii="Times New Roman" w:hAnsi="Times New Roman"/>
        </w:rPr>
        <w:t xml:space="preserve">arguably </w:t>
      </w:r>
      <w:r w:rsidR="00A60BE3" w:rsidRPr="00D54F6F">
        <w:rPr>
          <w:rFonts w:ascii="Times New Roman" w:hAnsi="Times New Roman"/>
        </w:rPr>
        <w:t>had greater success than archivists</w:t>
      </w:r>
      <w:r w:rsidR="00EA252B" w:rsidRPr="00D54F6F">
        <w:rPr>
          <w:rFonts w:ascii="Times New Roman" w:hAnsi="Times New Roman"/>
        </w:rPr>
        <w:t xml:space="preserve"> and librarians</w:t>
      </w:r>
      <w:r w:rsidR="00A60BE3" w:rsidRPr="00D54F6F">
        <w:rPr>
          <w:rFonts w:ascii="Times New Roman" w:hAnsi="Times New Roman"/>
        </w:rPr>
        <w:t xml:space="preserve"> in advancing their </w:t>
      </w:r>
      <w:r w:rsidR="00DB7632" w:rsidRPr="00D54F6F">
        <w:rPr>
          <w:rFonts w:ascii="Times New Roman" w:hAnsi="Times New Roman"/>
        </w:rPr>
        <w:t xml:space="preserve">goals </w:t>
      </w:r>
      <w:r w:rsidR="00677212" w:rsidRPr="00D54F6F">
        <w:rPr>
          <w:rFonts w:ascii="Times New Roman" w:hAnsi="Times New Roman"/>
        </w:rPr>
        <w:t>over a relatively</w:t>
      </w:r>
      <w:r w:rsidR="00DB7632" w:rsidRPr="00D54F6F">
        <w:rPr>
          <w:rFonts w:ascii="Times New Roman" w:hAnsi="Times New Roman"/>
        </w:rPr>
        <w:t xml:space="preserve"> short period of time</w:t>
      </w:r>
      <w:r w:rsidR="00A60BE3" w:rsidRPr="00D54F6F">
        <w:rPr>
          <w:rFonts w:ascii="Times New Roman" w:hAnsi="Times New Roman"/>
        </w:rPr>
        <w:t xml:space="preserve">.    </w:t>
      </w:r>
    </w:p>
    <w:p w:rsidR="00DB7632" w:rsidRPr="00D54F6F" w:rsidRDefault="00A60BE3" w:rsidP="00A31ECF">
      <w:pPr>
        <w:pStyle w:val="ListParagraph"/>
        <w:numPr>
          <w:ilvl w:val="0"/>
          <w:numId w:val="11"/>
        </w:numPr>
        <w:rPr>
          <w:rFonts w:ascii="Times New Roman" w:hAnsi="Times New Roman"/>
        </w:rPr>
      </w:pPr>
      <w:r w:rsidRPr="00D54F6F">
        <w:rPr>
          <w:rFonts w:ascii="Times New Roman" w:hAnsi="Times New Roman"/>
        </w:rPr>
        <w:t xml:space="preserve">While archivists have </w:t>
      </w:r>
      <w:r w:rsidR="007B367C" w:rsidRPr="00D54F6F">
        <w:rPr>
          <w:rFonts w:ascii="Times New Roman" w:hAnsi="Times New Roman"/>
        </w:rPr>
        <w:t>tended to</w:t>
      </w:r>
      <w:r w:rsidRPr="00D54F6F">
        <w:rPr>
          <w:rFonts w:ascii="Times New Roman" w:hAnsi="Times New Roman"/>
        </w:rPr>
        <w:t xml:space="preserve"> </w:t>
      </w:r>
      <w:r w:rsidR="00932DA1" w:rsidRPr="00D54F6F">
        <w:rPr>
          <w:rFonts w:ascii="Times New Roman" w:hAnsi="Times New Roman"/>
        </w:rPr>
        <w:t>focus on</w:t>
      </w:r>
      <w:r w:rsidRPr="00D54F6F">
        <w:rPr>
          <w:rFonts w:ascii="Times New Roman" w:hAnsi="Times New Roman"/>
        </w:rPr>
        <w:t xml:space="preserve"> a</w:t>
      </w:r>
      <w:r w:rsidR="00A31ECF" w:rsidRPr="00D54F6F">
        <w:rPr>
          <w:rFonts w:ascii="Times New Roman" w:hAnsi="Times New Roman"/>
        </w:rPr>
        <w:t xml:space="preserve">dvocacy and </w:t>
      </w:r>
      <w:r w:rsidR="00A31ECF" w:rsidRPr="00D54F6F">
        <w:rPr>
          <w:rFonts w:ascii="Times New Roman" w:hAnsi="Times New Roman"/>
          <w:i/>
        </w:rPr>
        <w:t>legislative solutions</w:t>
      </w:r>
      <w:r w:rsidR="00A31ECF" w:rsidRPr="00D54F6F">
        <w:rPr>
          <w:rFonts w:ascii="Times New Roman" w:hAnsi="Times New Roman"/>
        </w:rPr>
        <w:t xml:space="preserve"> </w:t>
      </w:r>
      <w:r w:rsidR="007B367C" w:rsidRPr="00D54F6F">
        <w:rPr>
          <w:rFonts w:ascii="Times New Roman" w:hAnsi="Times New Roman"/>
        </w:rPr>
        <w:t xml:space="preserve">to reform, </w:t>
      </w:r>
      <w:proofErr w:type="spellStart"/>
      <w:r w:rsidR="007B367C" w:rsidRPr="00D54F6F">
        <w:rPr>
          <w:rFonts w:ascii="Times New Roman" w:hAnsi="Times New Roman"/>
        </w:rPr>
        <w:t>machinimists</w:t>
      </w:r>
      <w:proofErr w:type="spellEnd"/>
      <w:r w:rsidR="007B367C" w:rsidRPr="00D54F6F">
        <w:rPr>
          <w:rFonts w:ascii="Times New Roman" w:hAnsi="Times New Roman"/>
        </w:rPr>
        <w:t xml:space="preserve"> have </w:t>
      </w:r>
      <w:r w:rsidR="00AB130D" w:rsidRPr="00D54F6F">
        <w:rPr>
          <w:rFonts w:ascii="Times New Roman" w:hAnsi="Times New Roman"/>
        </w:rPr>
        <w:t>frequently embraced advocacy</w:t>
      </w:r>
      <w:r w:rsidR="00A31ECF" w:rsidRPr="00D54F6F">
        <w:rPr>
          <w:rFonts w:ascii="Times New Roman" w:hAnsi="Times New Roman"/>
        </w:rPr>
        <w:t xml:space="preserve"> </w:t>
      </w:r>
      <w:r w:rsidR="00932DA1" w:rsidRPr="00D54F6F">
        <w:rPr>
          <w:rFonts w:ascii="Times New Roman" w:hAnsi="Times New Roman"/>
        </w:rPr>
        <w:t xml:space="preserve">and </w:t>
      </w:r>
      <w:r w:rsidR="00A31ECF" w:rsidRPr="00D54F6F">
        <w:rPr>
          <w:rFonts w:ascii="Times New Roman" w:hAnsi="Times New Roman"/>
          <w:i/>
        </w:rPr>
        <w:t>civil disobedience</w:t>
      </w:r>
      <w:r w:rsidR="00932DA1" w:rsidRPr="00D54F6F">
        <w:rPr>
          <w:rFonts w:ascii="Times New Roman" w:hAnsi="Times New Roman"/>
        </w:rPr>
        <w:t>.</w:t>
      </w:r>
      <w:r w:rsidR="00AB130D" w:rsidRPr="00D54F6F">
        <w:rPr>
          <w:rFonts w:ascii="Times New Roman" w:hAnsi="Times New Roman"/>
        </w:rPr>
        <w:t xml:space="preserve">  </w:t>
      </w:r>
      <w:r w:rsidR="00DB7632" w:rsidRPr="00D54F6F">
        <w:rPr>
          <w:rFonts w:ascii="Times New Roman" w:hAnsi="Times New Roman"/>
        </w:rPr>
        <w:t>The</w:t>
      </w:r>
      <w:r w:rsidR="00263CC0" w:rsidRPr="00D54F6F">
        <w:rPr>
          <w:rFonts w:ascii="Times New Roman" w:hAnsi="Times New Roman"/>
        </w:rPr>
        <w:t xml:space="preserve"> </w:t>
      </w:r>
      <w:r w:rsidR="007232D0" w:rsidRPr="00D54F6F">
        <w:rPr>
          <w:rFonts w:ascii="Times New Roman" w:hAnsi="Times New Roman"/>
        </w:rPr>
        <w:t>interesting</w:t>
      </w:r>
      <w:r w:rsidR="00885F6C" w:rsidRPr="00D54F6F">
        <w:rPr>
          <w:rFonts w:ascii="Times New Roman" w:hAnsi="Times New Roman"/>
        </w:rPr>
        <w:t xml:space="preserve"> result</w:t>
      </w:r>
      <w:r w:rsidR="00DB7632" w:rsidRPr="00D54F6F">
        <w:rPr>
          <w:rFonts w:ascii="Times New Roman" w:hAnsi="Times New Roman"/>
        </w:rPr>
        <w:t xml:space="preserve"> is that </w:t>
      </w:r>
      <w:r w:rsidR="00677212" w:rsidRPr="00D54F6F">
        <w:rPr>
          <w:rFonts w:ascii="Times New Roman" w:hAnsi="Times New Roman"/>
        </w:rPr>
        <w:t xml:space="preserve">the practice of </w:t>
      </w:r>
      <w:r w:rsidR="00DB7632" w:rsidRPr="00D54F6F">
        <w:rPr>
          <w:rFonts w:ascii="Times New Roman" w:hAnsi="Times New Roman"/>
          <w:i/>
        </w:rPr>
        <w:t>unlawful</w:t>
      </w:r>
      <w:r w:rsidR="00DB7632" w:rsidRPr="00D54F6F">
        <w:rPr>
          <w:rFonts w:ascii="Times New Roman" w:hAnsi="Times New Roman"/>
        </w:rPr>
        <w:t xml:space="preserve"> </w:t>
      </w:r>
      <w:proofErr w:type="spellStart"/>
      <w:r w:rsidR="00DB7632" w:rsidRPr="00D54F6F">
        <w:rPr>
          <w:rFonts w:ascii="Times New Roman" w:hAnsi="Times New Roman"/>
        </w:rPr>
        <w:t>machinima</w:t>
      </w:r>
      <w:proofErr w:type="spellEnd"/>
      <w:r w:rsidR="00DB7632" w:rsidRPr="00D54F6F">
        <w:rPr>
          <w:rFonts w:ascii="Times New Roman" w:hAnsi="Times New Roman"/>
        </w:rPr>
        <w:t xml:space="preserve"> has indisputably paved the way </w:t>
      </w:r>
      <w:r w:rsidR="00677212" w:rsidRPr="00D54F6F">
        <w:rPr>
          <w:rFonts w:ascii="Times New Roman" w:hAnsi="Times New Roman"/>
        </w:rPr>
        <w:t xml:space="preserve">for the practice of </w:t>
      </w:r>
      <w:r w:rsidR="00677212" w:rsidRPr="00D54F6F">
        <w:rPr>
          <w:rFonts w:ascii="Times New Roman" w:hAnsi="Times New Roman"/>
          <w:i/>
        </w:rPr>
        <w:t>lawful</w:t>
      </w:r>
      <w:r w:rsidR="00677212" w:rsidRPr="00D54F6F">
        <w:rPr>
          <w:rFonts w:ascii="Times New Roman" w:hAnsi="Times New Roman"/>
        </w:rPr>
        <w:t xml:space="preserve"> </w:t>
      </w:r>
      <w:proofErr w:type="spellStart"/>
      <w:r w:rsidR="00677212" w:rsidRPr="00D54F6F">
        <w:rPr>
          <w:rFonts w:ascii="Times New Roman" w:hAnsi="Times New Roman"/>
        </w:rPr>
        <w:t>machinima</w:t>
      </w:r>
      <w:proofErr w:type="spellEnd"/>
      <w:r w:rsidR="00DB7632" w:rsidRPr="00D54F6F">
        <w:rPr>
          <w:rFonts w:ascii="Times New Roman" w:hAnsi="Times New Roman"/>
        </w:rPr>
        <w:t>.</w:t>
      </w:r>
      <w:r w:rsidR="00D562CD" w:rsidRPr="00D54F6F">
        <w:rPr>
          <w:rFonts w:ascii="Times New Roman" w:hAnsi="Times New Roman"/>
        </w:rPr>
        <w:t xml:space="preserve">  Meanwhile, archivists and librarians continue operating within the constraints of a permissions culture that has become largely anachronistic in the information age.</w:t>
      </w:r>
      <w:r w:rsidR="000C7AB8" w:rsidRPr="00D54F6F">
        <w:rPr>
          <w:rFonts w:ascii="Times New Roman" w:hAnsi="Times New Roman"/>
        </w:rPr>
        <w:t xml:space="preserve">  </w:t>
      </w:r>
      <w:r w:rsidR="00D562CD" w:rsidRPr="00D54F6F">
        <w:rPr>
          <w:rFonts w:ascii="Times New Roman" w:hAnsi="Times New Roman"/>
        </w:rPr>
        <w:t xml:space="preserve">  </w:t>
      </w:r>
      <w:r w:rsidR="00677212" w:rsidRPr="00D54F6F">
        <w:rPr>
          <w:rFonts w:ascii="Times New Roman" w:hAnsi="Times New Roman"/>
        </w:rPr>
        <w:t xml:space="preserve">  </w:t>
      </w:r>
      <w:r w:rsidR="00932DA1" w:rsidRPr="00D54F6F">
        <w:rPr>
          <w:rFonts w:ascii="Times New Roman" w:hAnsi="Times New Roman"/>
        </w:rPr>
        <w:t xml:space="preserve">  </w:t>
      </w:r>
    </w:p>
    <w:p w:rsidR="00873124" w:rsidRPr="00D54F6F" w:rsidRDefault="00885289" w:rsidP="007460C4">
      <w:pPr>
        <w:pStyle w:val="ListParagraph"/>
        <w:numPr>
          <w:ilvl w:val="0"/>
          <w:numId w:val="11"/>
        </w:numPr>
        <w:rPr>
          <w:rFonts w:ascii="Times New Roman" w:hAnsi="Times New Roman"/>
        </w:rPr>
      </w:pPr>
      <w:r w:rsidRPr="00D54F6F">
        <w:rPr>
          <w:rFonts w:ascii="Times New Roman" w:hAnsi="Times New Roman"/>
        </w:rPr>
        <w:t xml:space="preserve">Archivists and librarians have </w:t>
      </w:r>
      <w:r w:rsidR="00FE529D" w:rsidRPr="00D54F6F">
        <w:rPr>
          <w:rFonts w:ascii="Times New Roman" w:hAnsi="Times New Roman"/>
        </w:rPr>
        <w:t>spent all their political capital</w:t>
      </w:r>
      <w:r w:rsidR="008B26E3" w:rsidRPr="00D54F6F">
        <w:rPr>
          <w:rFonts w:ascii="Times New Roman" w:hAnsi="Times New Roman"/>
        </w:rPr>
        <w:t xml:space="preserve"> </w:t>
      </w:r>
      <w:r w:rsidR="00FE529D" w:rsidRPr="00D54F6F">
        <w:rPr>
          <w:rFonts w:ascii="Times New Roman" w:hAnsi="Times New Roman"/>
        </w:rPr>
        <w:t>in</w:t>
      </w:r>
      <w:r w:rsidRPr="00D54F6F">
        <w:rPr>
          <w:rFonts w:ascii="Times New Roman" w:hAnsi="Times New Roman"/>
        </w:rPr>
        <w:t xml:space="preserve"> </w:t>
      </w:r>
      <w:r w:rsidR="00873124" w:rsidRPr="00D54F6F">
        <w:rPr>
          <w:rFonts w:ascii="Times New Roman" w:hAnsi="Times New Roman"/>
        </w:rPr>
        <w:t xml:space="preserve">lobbying for </w:t>
      </w:r>
      <w:r w:rsidR="00FE529D" w:rsidRPr="00D54F6F">
        <w:rPr>
          <w:rFonts w:ascii="Times New Roman" w:hAnsi="Times New Roman"/>
        </w:rPr>
        <w:t xml:space="preserve">legal </w:t>
      </w:r>
      <w:r w:rsidRPr="00D54F6F">
        <w:rPr>
          <w:rFonts w:ascii="Times New Roman" w:hAnsi="Times New Roman"/>
        </w:rPr>
        <w:t xml:space="preserve">exceptions to the exclusive authorial right of </w:t>
      </w:r>
      <w:r w:rsidRPr="00D54F6F">
        <w:rPr>
          <w:rFonts w:ascii="Times New Roman" w:hAnsi="Times New Roman"/>
          <w:i/>
        </w:rPr>
        <w:t>repro</w:t>
      </w:r>
      <w:r w:rsidR="008B26E3" w:rsidRPr="00D54F6F">
        <w:rPr>
          <w:rFonts w:ascii="Times New Roman" w:hAnsi="Times New Roman"/>
          <w:i/>
        </w:rPr>
        <w:t>duction</w:t>
      </w:r>
      <w:r w:rsidR="008B26E3" w:rsidRPr="00D54F6F">
        <w:rPr>
          <w:rFonts w:ascii="Times New Roman" w:hAnsi="Times New Roman"/>
        </w:rPr>
        <w:t xml:space="preserve">, largely ignoring the fact that they and their </w:t>
      </w:r>
      <w:r w:rsidR="00156B46" w:rsidRPr="00D54F6F">
        <w:rPr>
          <w:rFonts w:ascii="Times New Roman" w:hAnsi="Times New Roman"/>
        </w:rPr>
        <w:t>users</w:t>
      </w:r>
      <w:r w:rsidR="008B26E3" w:rsidRPr="00D54F6F">
        <w:rPr>
          <w:rFonts w:ascii="Times New Roman" w:hAnsi="Times New Roman"/>
        </w:rPr>
        <w:t xml:space="preserve"> also have a tremendous stake in limiting the exclusive authorial right of </w:t>
      </w:r>
      <w:r w:rsidR="008B26E3" w:rsidRPr="00D54F6F">
        <w:rPr>
          <w:rFonts w:ascii="Times New Roman" w:hAnsi="Times New Roman"/>
          <w:i/>
        </w:rPr>
        <w:t>adaptation</w:t>
      </w:r>
      <w:r w:rsidR="008B26E3" w:rsidRPr="00D54F6F">
        <w:rPr>
          <w:rFonts w:ascii="Times New Roman" w:hAnsi="Times New Roman"/>
        </w:rPr>
        <w:t xml:space="preserve">.  </w:t>
      </w:r>
      <w:proofErr w:type="spellStart"/>
      <w:r w:rsidR="008B26E3" w:rsidRPr="00D54F6F">
        <w:rPr>
          <w:rFonts w:ascii="Times New Roman" w:hAnsi="Times New Roman"/>
        </w:rPr>
        <w:t>Machinima</w:t>
      </w:r>
      <w:proofErr w:type="spellEnd"/>
      <w:r w:rsidR="008B26E3" w:rsidRPr="00D54F6F">
        <w:rPr>
          <w:rFonts w:ascii="Times New Roman" w:hAnsi="Times New Roman"/>
        </w:rPr>
        <w:t xml:space="preserve"> creators, by contrast, have significantly expanded their right</w:t>
      </w:r>
      <w:r w:rsidR="0047689B">
        <w:rPr>
          <w:rFonts w:ascii="Times New Roman" w:hAnsi="Times New Roman"/>
        </w:rPr>
        <w:t>s</w:t>
      </w:r>
      <w:r w:rsidR="008B26E3" w:rsidRPr="00D54F6F">
        <w:rPr>
          <w:rFonts w:ascii="Times New Roman" w:hAnsi="Times New Roman"/>
        </w:rPr>
        <w:t xml:space="preserve"> to produce derivative works based on the creative assets of game publishers</w:t>
      </w:r>
      <w:r w:rsidR="0047689B">
        <w:rPr>
          <w:rFonts w:ascii="Times New Roman" w:hAnsi="Times New Roman"/>
        </w:rPr>
        <w:t xml:space="preserve"> (Hayes, 2008)</w:t>
      </w:r>
      <w:r w:rsidR="008B26E3" w:rsidRPr="00D54F6F">
        <w:rPr>
          <w:rFonts w:ascii="Times New Roman" w:hAnsi="Times New Roman"/>
        </w:rPr>
        <w:t xml:space="preserve">.  </w:t>
      </w:r>
      <w:r w:rsidR="009549A2" w:rsidRPr="00D54F6F">
        <w:rPr>
          <w:rFonts w:ascii="Times New Roman" w:hAnsi="Times New Roman"/>
        </w:rPr>
        <w:t xml:space="preserve">As Lawrence </w:t>
      </w:r>
      <w:proofErr w:type="spellStart"/>
      <w:r w:rsidR="009549A2" w:rsidRPr="00D54F6F">
        <w:rPr>
          <w:rFonts w:ascii="Times New Roman" w:hAnsi="Times New Roman"/>
        </w:rPr>
        <w:t>Lessig</w:t>
      </w:r>
      <w:proofErr w:type="spellEnd"/>
      <w:r w:rsidR="009549A2" w:rsidRPr="00D54F6F">
        <w:rPr>
          <w:rFonts w:ascii="Times New Roman" w:hAnsi="Times New Roman"/>
        </w:rPr>
        <w:t xml:space="preserve"> has </w:t>
      </w:r>
      <w:r w:rsidR="00DB01F9" w:rsidRPr="00D54F6F">
        <w:rPr>
          <w:rFonts w:ascii="Times New Roman" w:hAnsi="Times New Roman"/>
        </w:rPr>
        <w:t>argued</w:t>
      </w:r>
      <w:r w:rsidR="009549A2" w:rsidRPr="00D54F6F">
        <w:rPr>
          <w:rFonts w:ascii="Times New Roman" w:hAnsi="Times New Roman"/>
        </w:rPr>
        <w:t>, in</w:t>
      </w:r>
      <w:r w:rsidR="00FE529D" w:rsidRPr="00D54F6F">
        <w:rPr>
          <w:rFonts w:ascii="Times New Roman" w:hAnsi="Times New Roman"/>
        </w:rPr>
        <w:t xml:space="preserve"> a Remix Culture, the public right to create adaptations</w:t>
      </w:r>
      <w:r w:rsidR="00AA4480">
        <w:rPr>
          <w:rFonts w:ascii="Times New Roman" w:hAnsi="Times New Roman"/>
        </w:rPr>
        <w:t xml:space="preserve"> (such as </w:t>
      </w:r>
      <w:proofErr w:type="spellStart"/>
      <w:r w:rsidR="00AA4480">
        <w:rPr>
          <w:rFonts w:ascii="Times New Roman" w:hAnsi="Times New Roman"/>
        </w:rPr>
        <w:t>m</w:t>
      </w:r>
      <w:r w:rsidR="00873124" w:rsidRPr="00D54F6F">
        <w:rPr>
          <w:rFonts w:ascii="Times New Roman" w:hAnsi="Times New Roman"/>
        </w:rPr>
        <w:t>achinima</w:t>
      </w:r>
      <w:proofErr w:type="spellEnd"/>
      <w:r w:rsidR="00873124" w:rsidRPr="00D54F6F">
        <w:rPr>
          <w:rFonts w:ascii="Times New Roman" w:hAnsi="Times New Roman"/>
        </w:rPr>
        <w:t xml:space="preserve">, game </w:t>
      </w:r>
      <w:proofErr w:type="spellStart"/>
      <w:r w:rsidR="00873124" w:rsidRPr="00D54F6F">
        <w:rPr>
          <w:rFonts w:ascii="Times New Roman" w:hAnsi="Times New Roman"/>
        </w:rPr>
        <w:t>mods</w:t>
      </w:r>
      <w:proofErr w:type="spellEnd"/>
      <w:r w:rsidR="00873124" w:rsidRPr="00D54F6F">
        <w:rPr>
          <w:rFonts w:ascii="Times New Roman" w:hAnsi="Times New Roman"/>
        </w:rPr>
        <w:t xml:space="preserve">, or video </w:t>
      </w:r>
      <w:proofErr w:type="spellStart"/>
      <w:r w:rsidR="00873124" w:rsidRPr="00D54F6F">
        <w:rPr>
          <w:rFonts w:ascii="Times New Roman" w:hAnsi="Times New Roman"/>
        </w:rPr>
        <w:t>mashups</w:t>
      </w:r>
      <w:proofErr w:type="spellEnd"/>
      <w:r w:rsidR="00873124" w:rsidRPr="00D54F6F">
        <w:rPr>
          <w:rFonts w:ascii="Times New Roman" w:hAnsi="Times New Roman"/>
        </w:rPr>
        <w:t>)</w:t>
      </w:r>
      <w:r w:rsidR="00FE529D" w:rsidRPr="00D54F6F">
        <w:rPr>
          <w:rFonts w:ascii="Times New Roman" w:hAnsi="Times New Roman"/>
        </w:rPr>
        <w:t xml:space="preserve"> is at least as consequential as the </w:t>
      </w:r>
      <w:r w:rsidR="00873124" w:rsidRPr="00D54F6F">
        <w:rPr>
          <w:rFonts w:ascii="Times New Roman" w:hAnsi="Times New Roman"/>
        </w:rPr>
        <w:t xml:space="preserve">public </w:t>
      </w:r>
      <w:r w:rsidR="00FE529D" w:rsidRPr="00D54F6F">
        <w:rPr>
          <w:rFonts w:ascii="Times New Roman" w:hAnsi="Times New Roman"/>
        </w:rPr>
        <w:t xml:space="preserve">right to create </w:t>
      </w:r>
      <w:r w:rsidR="00873124" w:rsidRPr="00D54F6F">
        <w:rPr>
          <w:rFonts w:ascii="Times New Roman" w:hAnsi="Times New Roman"/>
        </w:rPr>
        <w:t>reproductions</w:t>
      </w:r>
      <w:r w:rsidR="00051323">
        <w:rPr>
          <w:rFonts w:ascii="Times New Roman" w:hAnsi="Times New Roman"/>
        </w:rPr>
        <w:t xml:space="preserve"> (</w:t>
      </w:r>
      <w:proofErr w:type="spellStart"/>
      <w:r w:rsidR="00051323">
        <w:rPr>
          <w:rFonts w:ascii="Times New Roman" w:hAnsi="Times New Roman"/>
        </w:rPr>
        <w:t>Lessig</w:t>
      </w:r>
      <w:proofErr w:type="spellEnd"/>
      <w:r w:rsidR="00051323">
        <w:rPr>
          <w:rFonts w:ascii="Times New Roman" w:hAnsi="Times New Roman"/>
        </w:rPr>
        <w:t>, 2008)</w:t>
      </w:r>
      <w:r w:rsidR="00FE529D" w:rsidRPr="00D54F6F">
        <w:rPr>
          <w:rFonts w:ascii="Times New Roman" w:hAnsi="Times New Roman"/>
        </w:rPr>
        <w:t>.</w:t>
      </w:r>
      <w:r w:rsidR="009549A2" w:rsidRPr="00D54F6F">
        <w:rPr>
          <w:rFonts w:ascii="Times New Roman" w:hAnsi="Times New Roman"/>
        </w:rPr>
        <w:t xml:space="preserve">  Archivists and librarians thus neglect this right to the detriment of themselves</w:t>
      </w:r>
      <w:r w:rsidR="00FD332E" w:rsidRPr="00D54F6F">
        <w:rPr>
          <w:rFonts w:ascii="Times New Roman" w:hAnsi="Times New Roman"/>
        </w:rPr>
        <w:t>, their profession,</w:t>
      </w:r>
      <w:r w:rsidR="009549A2" w:rsidRPr="00D54F6F">
        <w:rPr>
          <w:rFonts w:ascii="Times New Roman" w:hAnsi="Times New Roman"/>
        </w:rPr>
        <w:t xml:space="preserve"> and their </w:t>
      </w:r>
      <w:r w:rsidR="00156B46" w:rsidRPr="00D54F6F">
        <w:rPr>
          <w:rFonts w:ascii="Times New Roman" w:hAnsi="Times New Roman"/>
        </w:rPr>
        <w:t>constituents</w:t>
      </w:r>
      <w:r w:rsidR="009549A2" w:rsidRPr="00D54F6F">
        <w:rPr>
          <w:rFonts w:ascii="Times New Roman" w:hAnsi="Times New Roman"/>
        </w:rPr>
        <w:t xml:space="preserve">.  </w:t>
      </w:r>
      <w:r w:rsidR="00FE529D" w:rsidRPr="00D54F6F">
        <w:rPr>
          <w:rFonts w:ascii="Times New Roman" w:hAnsi="Times New Roman"/>
        </w:rPr>
        <w:t xml:space="preserve"> </w:t>
      </w:r>
    </w:p>
    <w:p w:rsidR="00F760A4" w:rsidRPr="00D54F6F" w:rsidRDefault="0055199C" w:rsidP="00873124">
      <w:pPr>
        <w:rPr>
          <w:rFonts w:ascii="Times New Roman" w:hAnsi="Times New Roman"/>
        </w:rPr>
      </w:pPr>
      <w:r w:rsidRPr="00D54F6F">
        <w:rPr>
          <w:rFonts w:ascii="Times New Roman" w:hAnsi="Times New Roman"/>
        </w:rPr>
        <w:t>We</w:t>
      </w:r>
      <w:r w:rsidR="00CD7694" w:rsidRPr="00D54F6F">
        <w:rPr>
          <w:rFonts w:ascii="Times New Roman" w:hAnsi="Times New Roman"/>
        </w:rPr>
        <w:t xml:space="preserve"> can now reformulate the contents of this list as a set of </w:t>
      </w:r>
      <w:r w:rsidR="00C70B8D" w:rsidRPr="00D54F6F">
        <w:rPr>
          <w:rFonts w:ascii="Times New Roman" w:hAnsi="Times New Roman"/>
        </w:rPr>
        <w:t>recommendations for archivists and librari</w:t>
      </w:r>
      <w:r w:rsidR="00AA4480">
        <w:rPr>
          <w:rFonts w:ascii="Times New Roman" w:hAnsi="Times New Roman"/>
        </w:rPr>
        <w:t xml:space="preserve">ans—inspired by the example of </w:t>
      </w:r>
      <w:proofErr w:type="spellStart"/>
      <w:r w:rsidR="00AA4480">
        <w:rPr>
          <w:rFonts w:ascii="Times New Roman" w:hAnsi="Times New Roman"/>
        </w:rPr>
        <w:t>m</w:t>
      </w:r>
      <w:r w:rsidR="00C70B8D" w:rsidRPr="00D54F6F">
        <w:rPr>
          <w:rFonts w:ascii="Times New Roman" w:hAnsi="Times New Roman"/>
        </w:rPr>
        <w:t>ach</w:t>
      </w:r>
      <w:r w:rsidR="00B2272E" w:rsidRPr="00D54F6F">
        <w:rPr>
          <w:rFonts w:ascii="Times New Roman" w:hAnsi="Times New Roman"/>
        </w:rPr>
        <w:t>i</w:t>
      </w:r>
      <w:r w:rsidR="00C70B8D" w:rsidRPr="00D54F6F">
        <w:rPr>
          <w:rFonts w:ascii="Times New Roman" w:hAnsi="Times New Roman"/>
        </w:rPr>
        <w:t>nimists</w:t>
      </w:r>
      <w:proofErr w:type="spellEnd"/>
      <w:r w:rsidR="00C70B8D" w:rsidRPr="00D54F6F">
        <w:rPr>
          <w:rFonts w:ascii="Times New Roman" w:hAnsi="Times New Roman"/>
        </w:rPr>
        <w:t>--</w:t>
      </w:r>
      <w:r w:rsidR="00CD7694" w:rsidRPr="00D54F6F">
        <w:rPr>
          <w:rFonts w:ascii="Times New Roman" w:hAnsi="Times New Roman"/>
        </w:rPr>
        <w:t>and expand on their sign</w:t>
      </w:r>
      <w:r w:rsidRPr="00D54F6F">
        <w:rPr>
          <w:rFonts w:ascii="Times New Roman" w:hAnsi="Times New Roman"/>
        </w:rPr>
        <w:t>i</w:t>
      </w:r>
      <w:r w:rsidR="00CD7694" w:rsidRPr="00D54F6F">
        <w:rPr>
          <w:rFonts w:ascii="Times New Roman" w:hAnsi="Times New Roman"/>
        </w:rPr>
        <w:t>ficance:</w:t>
      </w:r>
    </w:p>
    <w:p w:rsidR="00794CA8" w:rsidRPr="00D54F6F" w:rsidRDefault="00F760A4" w:rsidP="00F760A4">
      <w:pPr>
        <w:rPr>
          <w:rFonts w:ascii="Times New Roman" w:hAnsi="Times New Roman"/>
        </w:rPr>
      </w:pPr>
      <w:r w:rsidRPr="00D54F6F">
        <w:rPr>
          <w:rFonts w:ascii="Times New Roman" w:hAnsi="Times New Roman"/>
          <w:b/>
        </w:rPr>
        <w:t>Recommendation #1</w:t>
      </w:r>
      <w:r w:rsidRPr="00D54F6F">
        <w:rPr>
          <w:rFonts w:ascii="Times New Roman" w:hAnsi="Times New Roman"/>
        </w:rPr>
        <w:t xml:space="preserve">: </w:t>
      </w:r>
      <w:r w:rsidRPr="00D54F6F">
        <w:rPr>
          <w:rFonts w:ascii="Times New Roman" w:hAnsi="Times New Roman"/>
          <w:i/>
        </w:rPr>
        <w:t>Archivists and librarians should devote more effort to the reform of contract</w:t>
      </w:r>
      <w:r w:rsidR="00EB3249" w:rsidRPr="00D54F6F">
        <w:rPr>
          <w:rFonts w:ascii="Times New Roman" w:hAnsi="Times New Roman"/>
          <w:i/>
        </w:rPr>
        <w:t xml:space="preserve"> law and its associated document genres</w:t>
      </w:r>
      <w:r w:rsidRPr="00D54F6F">
        <w:rPr>
          <w:rFonts w:ascii="Times New Roman" w:hAnsi="Times New Roman"/>
        </w:rPr>
        <w:t>.  To the extent that IP is becoming a matter of private policy rather than public policy, managed through licensing and contractual agreements as opposed to federal copyright law, then our advocacy efforts increasingly need to be directed at the commercial industry rather than the copyright office or the legislative branch.  In many respects—and perhaps somewhat counter</w:t>
      </w:r>
      <w:r w:rsidR="00E4082E">
        <w:rPr>
          <w:rFonts w:ascii="Times New Roman" w:hAnsi="Times New Roman"/>
        </w:rPr>
        <w:t>-</w:t>
      </w:r>
      <w:r w:rsidRPr="00D54F6F">
        <w:rPr>
          <w:rFonts w:ascii="Times New Roman" w:hAnsi="Times New Roman"/>
        </w:rPr>
        <w:t>intuitively--the game industry is better positioned than Congress or the courts to respond in a progressive and timely fashion to emerging social, cultural, and technological forces that are radically restructuring the relationship between content creators and users.  For example, within the last few years Microsoft</w:t>
      </w:r>
      <w:r w:rsidR="00DC2ADC">
        <w:rPr>
          <w:rFonts w:ascii="Times New Roman" w:hAnsi="Times New Roman"/>
        </w:rPr>
        <w:t xml:space="preserve"> and Blizzard have</w:t>
      </w:r>
      <w:r w:rsidRPr="00D54F6F">
        <w:rPr>
          <w:rFonts w:ascii="Times New Roman" w:hAnsi="Times New Roman"/>
        </w:rPr>
        <w:t xml:space="preserve"> published Game Content Usage Rules that relax the exclusive authorial right of adaptation in order to permit players to generate and distribute </w:t>
      </w:r>
      <w:proofErr w:type="spellStart"/>
      <w:r w:rsidRPr="00D54F6F">
        <w:rPr>
          <w:rFonts w:ascii="Times New Roman" w:hAnsi="Times New Roman"/>
        </w:rPr>
        <w:t>machinima</w:t>
      </w:r>
      <w:proofErr w:type="spellEnd"/>
      <w:r w:rsidRPr="00D54F6F">
        <w:rPr>
          <w:rFonts w:ascii="Times New Roman" w:hAnsi="Times New Roman"/>
        </w:rPr>
        <w:t>, video, and other derivative works of art</w:t>
      </w:r>
      <w:r w:rsidR="00051323">
        <w:rPr>
          <w:rFonts w:ascii="Times New Roman" w:hAnsi="Times New Roman"/>
        </w:rPr>
        <w:t xml:space="preserve"> (2004-2010)</w:t>
      </w:r>
      <w:r w:rsidRPr="00D54F6F">
        <w:rPr>
          <w:rFonts w:ascii="Times New Roman" w:hAnsi="Times New Roman"/>
        </w:rPr>
        <w:t xml:space="preserve">.  These rules in turn provide a nascent legal environment in which remix culture and Web 2.0 can flourish.  That such an environment is the product of contract law rather than copyright law bears emphasis: the protracted processes through which copyright law has traditionally been </w:t>
      </w:r>
      <w:r w:rsidR="0092317A" w:rsidRPr="00D54F6F">
        <w:rPr>
          <w:rFonts w:ascii="Times New Roman" w:hAnsi="Times New Roman"/>
        </w:rPr>
        <w:t>e</w:t>
      </w:r>
      <w:r w:rsidRPr="00D54F6F">
        <w:rPr>
          <w:rFonts w:ascii="Times New Roman" w:hAnsi="Times New Roman"/>
        </w:rPr>
        <w:t xml:space="preserve">mended </w:t>
      </w:r>
      <w:r w:rsidR="001D3630" w:rsidRPr="00D54F6F">
        <w:rPr>
          <w:rFonts w:ascii="Times New Roman" w:hAnsi="Times New Roman"/>
        </w:rPr>
        <w:t>increasingly</w:t>
      </w:r>
      <w:r w:rsidRPr="00D54F6F">
        <w:rPr>
          <w:rFonts w:ascii="Times New Roman" w:hAnsi="Times New Roman"/>
        </w:rPr>
        <w:t xml:space="preserve"> provide inadequate grounds for meeting the challenges of our current cultural milieu</w:t>
      </w:r>
      <w:r w:rsidR="001D3630" w:rsidRPr="00D54F6F">
        <w:rPr>
          <w:rFonts w:ascii="Times New Roman" w:hAnsi="Times New Roman"/>
        </w:rPr>
        <w:t>, a milieu characterized by rapid technological upheavals that in turn redefine social attitudes toward concepts such as originality, copyright, and creativity</w:t>
      </w:r>
      <w:r w:rsidRPr="00D54F6F">
        <w:rPr>
          <w:rFonts w:ascii="Times New Roman" w:hAnsi="Times New Roman"/>
        </w:rPr>
        <w:t xml:space="preserve">.  </w:t>
      </w:r>
      <w:r w:rsidR="00EB3249" w:rsidRPr="00D54F6F">
        <w:rPr>
          <w:rFonts w:ascii="Times New Roman" w:hAnsi="Times New Roman"/>
        </w:rPr>
        <w:t>C</w:t>
      </w:r>
      <w:r w:rsidRPr="00D54F6F">
        <w:rPr>
          <w:rFonts w:ascii="Times New Roman" w:hAnsi="Times New Roman"/>
        </w:rPr>
        <w:t>ase in point: the Section 108 Study Group, charged with re-examining the Copyright Act with an eye to updating it for the digital age, took nearly three years to reach agreement on a set of non-binding and comparatively tepid recommendations, which may or may not eventually result in actual policy</w:t>
      </w:r>
      <w:r w:rsidR="00EB3249" w:rsidRPr="00D54F6F">
        <w:rPr>
          <w:rFonts w:ascii="Times New Roman" w:hAnsi="Times New Roman"/>
        </w:rPr>
        <w:t xml:space="preserve"> change upon legislative review</w:t>
      </w:r>
      <w:r w:rsidR="00D45DAF">
        <w:rPr>
          <w:rFonts w:ascii="Times New Roman" w:hAnsi="Times New Roman"/>
        </w:rPr>
        <w:t xml:space="preserve"> (2008)</w:t>
      </w:r>
      <w:r w:rsidRPr="00D54F6F">
        <w:rPr>
          <w:rFonts w:ascii="Times New Roman" w:hAnsi="Times New Roman"/>
        </w:rPr>
        <w:t xml:space="preserve">.  By contrast, the example of Microsoft, in particular, demonstrates how contract </w:t>
      </w:r>
      <w:r w:rsidR="00794CA8" w:rsidRPr="00D54F6F">
        <w:rPr>
          <w:rFonts w:ascii="Times New Roman" w:hAnsi="Times New Roman"/>
        </w:rPr>
        <w:t>law</w:t>
      </w:r>
      <w:r w:rsidRPr="00D54F6F">
        <w:rPr>
          <w:rFonts w:ascii="Times New Roman" w:hAnsi="Times New Roman"/>
        </w:rPr>
        <w:t xml:space="preserve"> can help </w:t>
      </w:r>
      <w:r w:rsidR="00EB3249" w:rsidRPr="00D54F6F">
        <w:rPr>
          <w:rFonts w:ascii="Times New Roman" w:hAnsi="Times New Roman"/>
        </w:rPr>
        <w:t>legitimate</w:t>
      </w:r>
      <w:r w:rsidRPr="00D54F6F">
        <w:rPr>
          <w:rFonts w:ascii="Times New Roman" w:hAnsi="Times New Roman"/>
        </w:rPr>
        <w:t xml:space="preserve"> player innovation by rapidly legalizing and codifying it—“rapidly” here being an admittedly relative term.</w:t>
      </w:r>
      <w:r w:rsidR="00E156BF" w:rsidRPr="00D54F6F">
        <w:rPr>
          <w:rFonts w:ascii="Times New Roman" w:hAnsi="Times New Roman"/>
        </w:rPr>
        <w:t xml:space="preserve">  </w:t>
      </w:r>
      <w:r w:rsidRPr="00D54F6F">
        <w:rPr>
          <w:rFonts w:ascii="Times New Roman" w:hAnsi="Times New Roman"/>
        </w:rPr>
        <w:t xml:space="preserve">  </w:t>
      </w:r>
    </w:p>
    <w:p w:rsidR="00C00844" w:rsidRPr="00D54F6F" w:rsidRDefault="00F760A4" w:rsidP="00F760A4">
      <w:pPr>
        <w:rPr>
          <w:rFonts w:ascii="Times New Roman" w:hAnsi="Times New Roman"/>
        </w:rPr>
      </w:pPr>
      <w:r w:rsidRPr="00D54F6F">
        <w:rPr>
          <w:rFonts w:ascii="Times New Roman" w:hAnsi="Times New Roman"/>
        </w:rPr>
        <w:t xml:space="preserve">It is crucial to note, however, that the fluid state of contractual agreements is a double-edged sword: </w:t>
      </w:r>
      <w:proofErr w:type="spellStart"/>
      <w:r w:rsidRPr="00D54F6F">
        <w:rPr>
          <w:rFonts w:ascii="Times New Roman" w:hAnsi="Times New Roman"/>
        </w:rPr>
        <w:t>EULAs</w:t>
      </w:r>
      <w:proofErr w:type="spellEnd"/>
      <w:r w:rsidRPr="00D54F6F">
        <w:rPr>
          <w:rFonts w:ascii="Times New Roman" w:hAnsi="Times New Roman"/>
        </w:rPr>
        <w:t xml:space="preserve"> can just as easily be used to constrict or rescind rights as to expand or confer them.  As Microsoft states in its content usage rules, the company may choose to revoke a license </w:t>
      </w:r>
      <w:r w:rsidR="00843003">
        <w:rPr>
          <w:rFonts w:ascii="Times New Roman" w:hAnsi="Times New Roman"/>
        </w:rPr>
        <w:t>“at any time and for any reason</w:t>
      </w:r>
      <w:r w:rsidRPr="00D54F6F">
        <w:rPr>
          <w:rFonts w:ascii="Times New Roman" w:hAnsi="Times New Roman"/>
        </w:rPr>
        <w:t>”</w:t>
      </w:r>
      <w:r w:rsidR="00843003">
        <w:rPr>
          <w:rFonts w:ascii="Times New Roman" w:hAnsi="Times New Roman"/>
        </w:rPr>
        <w:t xml:space="preserve"> (2004-2010).</w:t>
      </w:r>
      <w:r w:rsidRPr="00D54F6F">
        <w:rPr>
          <w:rFonts w:ascii="Times New Roman" w:hAnsi="Times New Roman"/>
        </w:rPr>
        <w:t xml:space="preserve">  Although subject to some statutory constraints, it may act self-interestedly, magnanimously, or capriciously as it sees fit.</w:t>
      </w:r>
      <w:r w:rsidR="00CD04AB" w:rsidRPr="00D54F6F">
        <w:rPr>
          <w:rFonts w:ascii="Times New Roman" w:hAnsi="Times New Roman"/>
        </w:rPr>
        <w:t xml:space="preserve"> </w:t>
      </w:r>
    </w:p>
    <w:p w:rsidR="009E21BF" w:rsidRPr="00D54F6F" w:rsidRDefault="00CD04AB" w:rsidP="00F760A4">
      <w:pPr>
        <w:rPr>
          <w:rFonts w:ascii="Times New Roman" w:hAnsi="Times New Roman"/>
        </w:rPr>
      </w:pPr>
      <w:r w:rsidRPr="00D54F6F">
        <w:rPr>
          <w:rFonts w:ascii="Times New Roman" w:hAnsi="Times New Roman"/>
        </w:rPr>
        <w:t xml:space="preserve">Caveat </w:t>
      </w:r>
      <w:proofErr w:type="gramStart"/>
      <w:r w:rsidRPr="00D54F6F">
        <w:rPr>
          <w:rFonts w:ascii="Times New Roman" w:hAnsi="Times New Roman"/>
        </w:rPr>
        <w:t>aside,</w:t>
      </w:r>
      <w:proofErr w:type="gramEnd"/>
      <w:r w:rsidRPr="00D54F6F">
        <w:rPr>
          <w:rFonts w:ascii="Times New Roman" w:hAnsi="Times New Roman"/>
        </w:rPr>
        <w:t xml:space="preserve"> it remains the case that </w:t>
      </w:r>
      <w:r w:rsidR="00642027" w:rsidRPr="00D54F6F">
        <w:rPr>
          <w:rFonts w:ascii="Times New Roman" w:hAnsi="Times New Roman"/>
        </w:rPr>
        <w:t xml:space="preserve">civil code documents, such as </w:t>
      </w:r>
      <w:proofErr w:type="spellStart"/>
      <w:r w:rsidR="00794CA8" w:rsidRPr="00D54F6F">
        <w:rPr>
          <w:rFonts w:ascii="Times New Roman" w:hAnsi="Times New Roman"/>
        </w:rPr>
        <w:t>EULAs</w:t>
      </w:r>
      <w:proofErr w:type="spellEnd"/>
      <w:r w:rsidR="00642027" w:rsidRPr="00D54F6F">
        <w:rPr>
          <w:rFonts w:ascii="Times New Roman" w:hAnsi="Times New Roman"/>
        </w:rPr>
        <w:t>, are more dynamic in nature than the US Copyright Act.</w:t>
      </w:r>
      <w:r w:rsidR="00843003">
        <w:rPr>
          <w:rStyle w:val="EndnoteReference"/>
          <w:rFonts w:ascii="Times New Roman" w:hAnsi="Times New Roman"/>
        </w:rPr>
        <w:endnoteReference w:id="3"/>
      </w:r>
      <w:r w:rsidR="00642027" w:rsidRPr="00D54F6F">
        <w:rPr>
          <w:rFonts w:ascii="Times New Roman" w:hAnsi="Times New Roman"/>
        </w:rPr>
        <w:t xml:space="preserve">  Between 2002 and 2007, for example, Second Life, the popular 3D virtual world developed by Linden Lab, published at least </w:t>
      </w:r>
      <w:r w:rsidR="00794CA8" w:rsidRPr="00D54F6F">
        <w:rPr>
          <w:rFonts w:ascii="Times New Roman" w:hAnsi="Times New Roman"/>
        </w:rPr>
        <w:t>19</w:t>
      </w:r>
      <w:r w:rsidR="00642027" w:rsidRPr="00D54F6F">
        <w:rPr>
          <w:rFonts w:ascii="Times New Roman" w:hAnsi="Times New Roman"/>
        </w:rPr>
        <w:t xml:space="preserve"> different versions of its EULA</w:t>
      </w:r>
      <w:r w:rsidR="005827B6">
        <w:rPr>
          <w:rFonts w:ascii="Times New Roman" w:hAnsi="Times New Roman"/>
        </w:rPr>
        <w:t xml:space="preserve"> (Fitz, 2008)</w:t>
      </w:r>
      <w:r w:rsidR="00642027" w:rsidRPr="00D54F6F">
        <w:rPr>
          <w:rFonts w:ascii="Times New Roman" w:hAnsi="Times New Roman"/>
        </w:rPr>
        <w:t xml:space="preserve">.  </w:t>
      </w:r>
      <w:r w:rsidR="00FD332E" w:rsidRPr="00D54F6F">
        <w:rPr>
          <w:rFonts w:ascii="Times New Roman" w:hAnsi="Times New Roman"/>
        </w:rPr>
        <w:t xml:space="preserve">Just as revealingly, Microsoft published revisions to its Content Usage Rules less than two months after their initial release </w:t>
      </w:r>
      <w:r w:rsidR="000C7AB8" w:rsidRPr="00D54F6F">
        <w:rPr>
          <w:rFonts w:ascii="Times New Roman" w:hAnsi="Times New Roman"/>
        </w:rPr>
        <w:t>based on</w:t>
      </w:r>
      <w:r w:rsidR="00FD332E" w:rsidRPr="00D54F6F">
        <w:rPr>
          <w:rFonts w:ascii="Times New Roman" w:hAnsi="Times New Roman"/>
        </w:rPr>
        <w:t xml:space="preserve"> feedba</w:t>
      </w:r>
      <w:r w:rsidR="005827B6">
        <w:rPr>
          <w:rFonts w:ascii="Times New Roman" w:hAnsi="Times New Roman"/>
        </w:rPr>
        <w:t xml:space="preserve">ck from the </w:t>
      </w:r>
      <w:proofErr w:type="spellStart"/>
      <w:r w:rsidR="005827B6">
        <w:rPr>
          <w:rFonts w:ascii="Times New Roman" w:hAnsi="Times New Roman"/>
        </w:rPr>
        <w:t>machinima</w:t>
      </w:r>
      <w:proofErr w:type="spellEnd"/>
      <w:r w:rsidR="005827B6">
        <w:rPr>
          <w:rFonts w:ascii="Times New Roman" w:hAnsi="Times New Roman"/>
        </w:rPr>
        <w:t xml:space="preserve"> community (Hayes, 2008: 570).</w:t>
      </w:r>
      <w:r w:rsidR="00FD332E" w:rsidRPr="00D54F6F">
        <w:rPr>
          <w:rFonts w:ascii="Times New Roman" w:hAnsi="Times New Roman"/>
        </w:rPr>
        <w:t xml:space="preserve">  By contrast,</w:t>
      </w:r>
      <w:r w:rsidR="00642027" w:rsidRPr="00D54F6F">
        <w:rPr>
          <w:rFonts w:ascii="Times New Roman" w:hAnsi="Times New Roman"/>
        </w:rPr>
        <w:t xml:space="preserve"> Section 108 of the Copyright Act has been </w:t>
      </w:r>
      <w:r w:rsidR="00FD332E" w:rsidRPr="00D54F6F">
        <w:rPr>
          <w:rFonts w:ascii="Times New Roman" w:hAnsi="Times New Roman"/>
        </w:rPr>
        <w:t>amended</w:t>
      </w:r>
      <w:r w:rsidR="00642027" w:rsidRPr="00D54F6F">
        <w:rPr>
          <w:rFonts w:ascii="Times New Roman" w:hAnsi="Times New Roman"/>
        </w:rPr>
        <w:t xml:space="preserve"> a mere </w:t>
      </w:r>
      <w:r w:rsidR="00794CA8" w:rsidRPr="00D54F6F">
        <w:rPr>
          <w:rFonts w:ascii="Times New Roman" w:hAnsi="Times New Roman"/>
        </w:rPr>
        <w:t xml:space="preserve">four times since it was first published in 1976.  The opportunities for citizen intervention into the </w:t>
      </w:r>
      <w:r w:rsidR="00E156BF" w:rsidRPr="00D54F6F">
        <w:rPr>
          <w:rFonts w:ascii="Times New Roman" w:hAnsi="Times New Roman"/>
        </w:rPr>
        <w:t>machinery of contract law is therefore much greater than comparable opportunities for intervention into copyright law.</w:t>
      </w:r>
      <w:r w:rsidR="00843003">
        <w:rPr>
          <w:rStyle w:val="EndnoteReference"/>
          <w:rFonts w:ascii="Times New Roman" w:hAnsi="Times New Roman"/>
        </w:rPr>
        <w:endnoteReference w:id="4"/>
      </w:r>
      <w:r w:rsidR="00E156BF" w:rsidRPr="00D54F6F">
        <w:rPr>
          <w:rFonts w:ascii="Times New Roman" w:hAnsi="Times New Roman"/>
        </w:rPr>
        <w:t xml:space="preserve"> </w:t>
      </w:r>
    </w:p>
    <w:p w:rsidR="00B624AC" w:rsidRDefault="009E21BF" w:rsidP="00952CA0">
      <w:pPr>
        <w:widowControl w:val="0"/>
        <w:autoSpaceDE w:val="0"/>
        <w:autoSpaceDN w:val="0"/>
        <w:adjustRightInd w:val="0"/>
        <w:spacing w:after="0"/>
        <w:rPr>
          <w:rFonts w:ascii="Times New Roman" w:hAnsi="Times New Roman" w:cs="TimesNewRoman"/>
          <w:szCs w:val="21"/>
        </w:rPr>
      </w:pPr>
      <w:r w:rsidRPr="00952CA0">
        <w:rPr>
          <w:rFonts w:ascii="Times New Roman" w:hAnsi="Times New Roman"/>
          <w:b/>
        </w:rPr>
        <w:t>Recommendation #2</w:t>
      </w:r>
      <w:r w:rsidRPr="00952CA0">
        <w:rPr>
          <w:rFonts w:ascii="Times New Roman" w:hAnsi="Times New Roman"/>
        </w:rPr>
        <w:t xml:space="preserve">: </w:t>
      </w:r>
      <w:r w:rsidR="007232D0" w:rsidRPr="00952CA0">
        <w:rPr>
          <w:rFonts w:ascii="Times New Roman" w:hAnsi="Times New Roman"/>
          <w:i/>
        </w:rPr>
        <w:t>Archivists, librarians, and game scholars should stop appeasing copyright maximalists by asking per</w:t>
      </w:r>
      <w:r w:rsidR="00675459">
        <w:rPr>
          <w:rFonts w:ascii="Times New Roman" w:hAnsi="Times New Roman"/>
          <w:i/>
        </w:rPr>
        <w:t>mission to use content when it is</w:t>
      </w:r>
      <w:r w:rsidR="007232D0" w:rsidRPr="00952CA0">
        <w:rPr>
          <w:rFonts w:ascii="Times New Roman" w:hAnsi="Times New Roman"/>
          <w:i/>
        </w:rPr>
        <w:t xml:space="preserve"> not legally necessary</w:t>
      </w:r>
      <w:r w:rsidR="007232D0" w:rsidRPr="00952CA0">
        <w:rPr>
          <w:rFonts w:ascii="Times New Roman" w:hAnsi="Times New Roman"/>
        </w:rPr>
        <w:t xml:space="preserve">. </w:t>
      </w:r>
      <w:r w:rsidR="004F7495">
        <w:rPr>
          <w:rFonts w:ascii="Times New Roman" w:hAnsi="Times New Roman"/>
        </w:rPr>
        <w:t xml:space="preserve">As </w:t>
      </w:r>
      <w:r w:rsidR="004F7495" w:rsidRPr="004F7495">
        <w:rPr>
          <w:rFonts w:ascii="Times New Roman" w:hAnsi="Times New Roman"/>
        </w:rPr>
        <w:t xml:space="preserve">Christina Hayes notes, </w:t>
      </w:r>
      <w:proofErr w:type="spellStart"/>
      <w:r w:rsidR="00AA4480">
        <w:rPr>
          <w:rFonts w:ascii="Times New Roman" w:hAnsi="Times New Roman"/>
        </w:rPr>
        <w:t>m</w:t>
      </w:r>
      <w:r w:rsidR="004F7495">
        <w:rPr>
          <w:rFonts w:ascii="Times New Roman" w:hAnsi="Times New Roman"/>
        </w:rPr>
        <w:t>achinimists</w:t>
      </w:r>
      <w:proofErr w:type="spellEnd"/>
      <w:r w:rsidR="004F7495">
        <w:rPr>
          <w:rFonts w:ascii="Times New Roman" w:hAnsi="Times New Roman"/>
        </w:rPr>
        <w:t xml:space="preserve"> are accustomed to </w:t>
      </w:r>
      <w:r w:rsidR="004F7495">
        <w:rPr>
          <w:rFonts w:ascii="Times New Roman" w:hAnsi="Times New Roman" w:cs="TimesNewRoman"/>
          <w:szCs w:val="21"/>
        </w:rPr>
        <w:t>creat</w:t>
      </w:r>
      <w:r w:rsidR="00B624AC">
        <w:rPr>
          <w:rFonts w:ascii="Times New Roman" w:hAnsi="Times New Roman" w:cs="TimesNewRoman"/>
          <w:szCs w:val="21"/>
        </w:rPr>
        <w:t>ing</w:t>
      </w:r>
      <w:r w:rsidR="004F7495" w:rsidRPr="004F7495">
        <w:rPr>
          <w:rFonts w:ascii="Times New Roman" w:hAnsi="Times New Roman" w:cs="TimesNewRoman"/>
          <w:szCs w:val="21"/>
        </w:rPr>
        <w:t xml:space="preserve"> </w:t>
      </w:r>
      <w:r w:rsidR="00B624AC">
        <w:rPr>
          <w:rFonts w:ascii="Times New Roman" w:hAnsi="Times New Roman" w:cs="TimesNewRoman"/>
          <w:szCs w:val="21"/>
        </w:rPr>
        <w:t>“</w:t>
      </w:r>
      <w:r w:rsidR="004F7495" w:rsidRPr="004F7495">
        <w:rPr>
          <w:rFonts w:ascii="Times New Roman" w:hAnsi="Times New Roman" w:cs="TimesNewRoman"/>
          <w:szCs w:val="21"/>
        </w:rPr>
        <w:t>under the specter of legal uncertainty</w:t>
      </w:r>
      <w:r w:rsidR="00B624AC">
        <w:rPr>
          <w:rFonts w:ascii="Times New Roman" w:hAnsi="Times New Roman" w:cs="TimesNewRoman"/>
          <w:szCs w:val="21"/>
        </w:rPr>
        <w:t>”</w:t>
      </w:r>
      <w:r w:rsidR="006934E8">
        <w:rPr>
          <w:rFonts w:ascii="Times New Roman" w:hAnsi="Times New Roman" w:cs="TimesNewRoman"/>
          <w:szCs w:val="21"/>
        </w:rPr>
        <w:t xml:space="preserve"> (Hayes, 2008: 569)</w:t>
      </w:r>
      <w:r w:rsidR="00B624AC">
        <w:rPr>
          <w:rFonts w:ascii="Times New Roman" w:hAnsi="Times New Roman" w:cs="TimesNewRoman"/>
          <w:szCs w:val="21"/>
        </w:rPr>
        <w:t>:</w:t>
      </w:r>
    </w:p>
    <w:p w:rsidR="00B624AC" w:rsidRDefault="00B624AC" w:rsidP="00952CA0">
      <w:pPr>
        <w:widowControl w:val="0"/>
        <w:autoSpaceDE w:val="0"/>
        <w:autoSpaceDN w:val="0"/>
        <w:adjustRightInd w:val="0"/>
        <w:spacing w:after="0"/>
        <w:rPr>
          <w:rFonts w:ascii="Times New Roman" w:hAnsi="Times New Roman" w:cs="TimesNewRoman"/>
          <w:szCs w:val="21"/>
        </w:rPr>
      </w:pPr>
    </w:p>
    <w:p w:rsidR="00952CA0" w:rsidRPr="00952CA0" w:rsidRDefault="00952CA0" w:rsidP="00525D9A">
      <w:pPr>
        <w:widowControl w:val="0"/>
        <w:autoSpaceDE w:val="0"/>
        <w:autoSpaceDN w:val="0"/>
        <w:adjustRightInd w:val="0"/>
        <w:spacing w:after="0"/>
        <w:ind w:left="1440"/>
        <w:rPr>
          <w:rFonts w:ascii="Times New Roman" w:hAnsi="Times New Roman" w:cs="TimesNewRoman"/>
          <w:szCs w:val="21"/>
        </w:rPr>
      </w:pPr>
      <w:proofErr w:type="spellStart"/>
      <w:r w:rsidRPr="004F7495">
        <w:rPr>
          <w:rFonts w:ascii="Times New Roman" w:hAnsi="Times New Roman" w:cs="TimesNewRoman"/>
          <w:szCs w:val="21"/>
        </w:rPr>
        <w:t>Machinimists</w:t>
      </w:r>
      <w:proofErr w:type="spellEnd"/>
      <w:r w:rsidRPr="004F7495">
        <w:rPr>
          <w:rFonts w:ascii="Times New Roman" w:hAnsi="Times New Roman" w:cs="TimesNewRoman"/>
          <w:szCs w:val="21"/>
        </w:rPr>
        <w:t xml:space="preserve"> did not wait for licenses before they began creating, either because they were unaware of copyright liability, or because they were savvy enough to realize that regardless of the state of the copyright</w:t>
      </w:r>
      <w:r w:rsidRPr="00952CA0">
        <w:rPr>
          <w:rFonts w:ascii="Times New Roman" w:hAnsi="Times New Roman" w:cs="TimesNewRoman"/>
          <w:szCs w:val="21"/>
        </w:rPr>
        <w:t xml:space="preserve"> law, video game publishers were unlikely to prohibit</w:t>
      </w:r>
      <w:r>
        <w:rPr>
          <w:rFonts w:ascii="Times New Roman" w:hAnsi="Times New Roman" w:cs="TimesNewRoman"/>
          <w:szCs w:val="21"/>
        </w:rPr>
        <w:t xml:space="preserve"> </w:t>
      </w:r>
      <w:r w:rsidRPr="00952CA0">
        <w:rPr>
          <w:rFonts w:ascii="Times New Roman" w:hAnsi="Times New Roman" w:cs="TimesNewRoman"/>
          <w:szCs w:val="21"/>
        </w:rPr>
        <w:t>these works for a number of reasons.</w:t>
      </w:r>
      <w:r w:rsidR="006934E8">
        <w:rPr>
          <w:rFonts w:ascii="Times New Roman" w:hAnsi="Times New Roman" w:cs="TimesNewRoman"/>
          <w:szCs w:val="21"/>
        </w:rPr>
        <w:t xml:space="preserve">  (Hayes, 2008: 577)</w:t>
      </w:r>
    </w:p>
    <w:p w:rsidR="00F74445" w:rsidRPr="00D54F6F" w:rsidRDefault="00126D08" w:rsidP="00F74445">
      <w:pPr>
        <w:rPr>
          <w:rFonts w:ascii="Times New Roman" w:hAnsi="Times New Roman"/>
        </w:rPr>
      </w:pPr>
      <w:r>
        <w:rPr>
          <w:rFonts w:ascii="Times New Roman" w:hAnsi="Times New Roman"/>
        </w:rPr>
        <w:t>By su</w:t>
      </w:r>
      <w:r w:rsidR="00AA4480">
        <w:rPr>
          <w:rFonts w:ascii="Times New Roman" w:hAnsi="Times New Roman"/>
        </w:rPr>
        <w:t xml:space="preserve">ch acts of civil disobedience, </w:t>
      </w:r>
      <w:proofErr w:type="spellStart"/>
      <w:r w:rsidR="00AA4480">
        <w:rPr>
          <w:rFonts w:ascii="Times New Roman" w:hAnsi="Times New Roman"/>
        </w:rPr>
        <w:t>m</w:t>
      </w:r>
      <w:r>
        <w:rPr>
          <w:rFonts w:ascii="Times New Roman" w:hAnsi="Times New Roman"/>
        </w:rPr>
        <w:t>achinimists</w:t>
      </w:r>
      <w:proofErr w:type="spellEnd"/>
      <w:r>
        <w:rPr>
          <w:rFonts w:ascii="Times New Roman" w:hAnsi="Times New Roman"/>
        </w:rPr>
        <w:t xml:space="preserve"> generate “counter-friction in the machine,” to use </w:t>
      </w:r>
      <w:r w:rsidR="00993AFF">
        <w:rPr>
          <w:rFonts w:ascii="Times New Roman" w:hAnsi="Times New Roman"/>
        </w:rPr>
        <w:t xml:space="preserve">Henry David </w:t>
      </w:r>
      <w:r>
        <w:rPr>
          <w:rFonts w:ascii="Times New Roman" w:hAnsi="Times New Roman"/>
        </w:rPr>
        <w:t xml:space="preserve">Thoreau’s </w:t>
      </w:r>
      <w:r w:rsidR="003C7110">
        <w:rPr>
          <w:rFonts w:ascii="Times New Roman" w:hAnsi="Times New Roman"/>
        </w:rPr>
        <w:t xml:space="preserve">resonant </w:t>
      </w:r>
      <w:r>
        <w:rPr>
          <w:rFonts w:ascii="Times New Roman" w:hAnsi="Times New Roman"/>
        </w:rPr>
        <w:t>phrase,</w:t>
      </w:r>
      <w:r w:rsidR="00993AFF">
        <w:rPr>
          <w:rStyle w:val="EndnoteReference"/>
          <w:rFonts w:ascii="Times New Roman" w:hAnsi="Times New Roman"/>
        </w:rPr>
        <w:endnoteReference w:id="5"/>
      </w:r>
      <w:r>
        <w:rPr>
          <w:rFonts w:ascii="Times New Roman" w:hAnsi="Times New Roman"/>
        </w:rPr>
        <w:t xml:space="preserve"> forcing game publishers to negotiate with them</w:t>
      </w:r>
      <w:r w:rsidR="003C7110">
        <w:rPr>
          <w:rFonts w:ascii="Times New Roman" w:hAnsi="Times New Roman"/>
        </w:rPr>
        <w:t xml:space="preserve"> about </w:t>
      </w:r>
      <w:r w:rsidR="00B7061D">
        <w:rPr>
          <w:rFonts w:ascii="Times New Roman" w:hAnsi="Times New Roman"/>
        </w:rPr>
        <w:t>the production and dissemination of</w:t>
      </w:r>
      <w:r w:rsidR="003C7110">
        <w:rPr>
          <w:rFonts w:ascii="Times New Roman" w:hAnsi="Times New Roman"/>
        </w:rPr>
        <w:t xml:space="preserve"> their art</w:t>
      </w:r>
      <w:r>
        <w:rPr>
          <w:rFonts w:ascii="Times New Roman" w:hAnsi="Times New Roman"/>
        </w:rPr>
        <w:t>.</w:t>
      </w:r>
      <w:r w:rsidR="00050FE6">
        <w:rPr>
          <w:rStyle w:val="EndnoteReference"/>
          <w:rFonts w:ascii="Times New Roman" w:hAnsi="Times New Roman"/>
        </w:rPr>
        <w:endnoteReference w:id="6"/>
      </w:r>
      <w:r>
        <w:rPr>
          <w:rFonts w:ascii="Times New Roman" w:hAnsi="Times New Roman"/>
        </w:rPr>
        <w:t xml:space="preserve">  </w:t>
      </w:r>
      <w:r w:rsidR="00B7061D">
        <w:rPr>
          <w:rFonts w:ascii="Times New Roman" w:hAnsi="Times New Roman"/>
        </w:rPr>
        <w:t>Ultimately, of course,</w:t>
      </w:r>
      <w:r w:rsidR="003C7110">
        <w:rPr>
          <w:rFonts w:ascii="Times New Roman" w:hAnsi="Times New Roman"/>
        </w:rPr>
        <w:t xml:space="preserve"> the lesson isn’t</w:t>
      </w:r>
      <w:r w:rsidR="00B7061D">
        <w:rPr>
          <w:rFonts w:ascii="Times New Roman" w:hAnsi="Times New Roman"/>
        </w:rPr>
        <w:t xml:space="preserve"> </w:t>
      </w:r>
      <w:r w:rsidR="003153AE">
        <w:rPr>
          <w:rFonts w:ascii="Times New Roman" w:hAnsi="Times New Roman"/>
        </w:rPr>
        <w:t xml:space="preserve">fully </w:t>
      </w:r>
      <w:r w:rsidR="00B7061D">
        <w:rPr>
          <w:rFonts w:ascii="Times New Roman" w:hAnsi="Times New Roman"/>
        </w:rPr>
        <w:t>transferable to publicly</w:t>
      </w:r>
      <w:r w:rsidR="008D0D82" w:rsidRPr="00FC40E3">
        <w:rPr>
          <w:color w:val="000000"/>
        </w:rPr>
        <w:t xml:space="preserve"> accountable </w:t>
      </w:r>
      <w:r w:rsidR="003C7110">
        <w:rPr>
          <w:color w:val="000000"/>
        </w:rPr>
        <w:t>archivists and librarians</w:t>
      </w:r>
      <w:r w:rsidR="00B7061D">
        <w:rPr>
          <w:color w:val="000000"/>
        </w:rPr>
        <w:t>, who</w:t>
      </w:r>
      <w:r w:rsidR="003C7110">
        <w:rPr>
          <w:color w:val="000000"/>
        </w:rPr>
        <w:t xml:space="preserve"> must abide by the law.  Nevertheless, they </w:t>
      </w:r>
      <w:r w:rsidR="004A1458">
        <w:rPr>
          <w:color w:val="000000"/>
        </w:rPr>
        <w:t>can still</w:t>
      </w:r>
      <w:r>
        <w:rPr>
          <w:color w:val="000000"/>
        </w:rPr>
        <w:t xml:space="preserve"> learn </w:t>
      </w:r>
      <w:r w:rsidR="003C7110">
        <w:rPr>
          <w:color w:val="000000"/>
        </w:rPr>
        <w:t xml:space="preserve">something from the </w:t>
      </w:r>
      <w:r w:rsidR="004A1458">
        <w:rPr>
          <w:color w:val="000000"/>
        </w:rPr>
        <w:t>moxie</w:t>
      </w:r>
      <w:r w:rsidR="00410EBC">
        <w:rPr>
          <w:color w:val="000000"/>
        </w:rPr>
        <w:t xml:space="preserve"> of </w:t>
      </w:r>
      <w:proofErr w:type="spellStart"/>
      <w:r w:rsidR="00410EBC">
        <w:rPr>
          <w:color w:val="000000"/>
        </w:rPr>
        <w:t>m</w:t>
      </w:r>
      <w:r w:rsidR="003C7110">
        <w:rPr>
          <w:color w:val="000000"/>
        </w:rPr>
        <w:t>achinimists</w:t>
      </w:r>
      <w:proofErr w:type="spellEnd"/>
      <w:r w:rsidR="003C7110">
        <w:rPr>
          <w:color w:val="000000"/>
        </w:rPr>
        <w:t xml:space="preserve">, or else risk becoming complicit in the </w:t>
      </w:r>
      <w:r w:rsidR="002404C4">
        <w:rPr>
          <w:color w:val="000000"/>
        </w:rPr>
        <w:t>abuses</w:t>
      </w:r>
      <w:r w:rsidR="003C7110">
        <w:rPr>
          <w:color w:val="000000"/>
        </w:rPr>
        <w:t xml:space="preserve"> </w:t>
      </w:r>
      <w:r w:rsidR="00B7061D">
        <w:rPr>
          <w:color w:val="000000"/>
        </w:rPr>
        <w:t>of</w:t>
      </w:r>
      <w:r w:rsidR="003C7110">
        <w:rPr>
          <w:color w:val="000000"/>
        </w:rPr>
        <w:t xml:space="preserve"> the </w:t>
      </w:r>
      <w:r w:rsidR="004A1458">
        <w:rPr>
          <w:color w:val="000000"/>
        </w:rPr>
        <w:t xml:space="preserve">very </w:t>
      </w:r>
      <w:r w:rsidR="003C7110">
        <w:rPr>
          <w:color w:val="000000"/>
        </w:rPr>
        <w:t xml:space="preserve">system they </w:t>
      </w:r>
      <w:r w:rsidR="00B7061D">
        <w:rPr>
          <w:color w:val="000000"/>
        </w:rPr>
        <w:t>wish</w:t>
      </w:r>
      <w:r w:rsidR="003C7110">
        <w:rPr>
          <w:color w:val="000000"/>
        </w:rPr>
        <w:t xml:space="preserve"> to reform.</w:t>
      </w:r>
      <w:r>
        <w:rPr>
          <w:color w:val="000000"/>
        </w:rPr>
        <w:t xml:space="preserve">  </w:t>
      </w:r>
      <w:r w:rsidR="00F74445" w:rsidRPr="00952CA0">
        <w:rPr>
          <w:rFonts w:ascii="Times New Roman" w:hAnsi="Times New Roman"/>
        </w:rPr>
        <w:t xml:space="preserve">Perhaps nowhere is </w:t>
      </w:r>
      <w:r w:rsidR="00D54F6F" w:rsidRPr="00952CA0">
        <w:rPr>
          <w:rFonts w:ascii="Times New Roman" w:hAnsi="Times New Roman"/>
        </w:rPr>
        <w:t>the</w:t>
      </w:r>
      <w:r w:rsidR="00F74445" w:rsidRPr="00952CA0">
        <w:rPr>
          <w:rFonts w:ascii="Times New Roman" w:hAnsi="Times New Roman"/>
        </w:rPr>
        <w:t xml:space="preserve"> danger </w:t>
      </w:r>
      <w:r w:rsidR="00D54F6F" w:rsidRPr="00952CA0">
        <w:rPr>
          <w:rFonts w:ascii="Times New Roman" w:hAnsi="Times New Roman"/>
        </w:rPr>
        <w:t>of excessive</w:t>
      </w:r>
      <w:r w:rsidR="00D54F6F">
        <w:rPr>
          <w:rFonts w:ascii="Times New Roman" w:hAnsi="Times New Roman"/>
        </w:rPr>
        <w:t xml:space="preserve"> deference to copyright holders </w:t>
      </w:r>
      <w:r w:rsidR="00F74445" w:rsidRPr="00D54F6F">
        <w:rPr>
          <w:rFonts w:ascii="Times New Roman" w:hAnsi="Times New Roman"/>
        </w:rPr>
        <w:t xml:space="preserve">more ominously expressed than in Susan </w:t>
      </w:r>
      <w:proofErr w:type="spellStart"/>
      <w:r w:rsidR="00F74445" w:rsidRPr="00D54F6F">
        <w:rPr>
          <w:rFonts w:ascii="Times New Roman" w:hAnsi="Times New Roman"/>
        </w:rPr>
        <w:t>Bielstein’s</w:t>
      </w:r>
      <w:proofErr w:type="spellEnd"/>
      <w:r w:rsidR="00F74445" w:rsidRPr="00D54F6F">
        <w:rPr>
          <w:rFonts w:ascii="Times New Roman" w:hAnsi="Times New Roman"/>
        </w:rPr>
        <w:t xml:space="preserve"> </w:t>
      </w:r>
      <w:r w:rsidR="00F74445" w:rsidRPr="00D54F6F">
        <w:rPr>
          <w:rFonts w:ascii="Times New Roman" w:hAnsi="Times New Roman"/>
          <w:i/>
        </w:rPr>
        <w:t>Permissions, A Survival Guide: Blunt Talk about Art as Intellectual Property</w:t>
      </w:r>
      <w:r w:rsidR="00F74445" w:rsidRPr="00D54F6F">
        <w:rPr>
          <w:rFonts w:ascii="Times New Roman" w:hAnsi="Times New Roman"/>
        </w:rPr>
        <w:t xml:space="preserve">:      </w:t>
      </w:r>
    </w:p>
    <w:p w:rsidR="00F760A4" w:rsidRPr="00D54F6F" w:rsidRDefault="00F74445" w:rsidP="00675459">
      <w:pPr>
        <w:ind w:left="1440"/>
        <w:rPr>
          <w:rFonts w:ascii="Times New Roman" w:hAnsi="Times New Roman"/>
        </w:rPr>
      </w:pPr>
      <w:r w:rsidRPr="00D54F6F">
        <w:rPr>
          <w:rFonts w:ascii="Times New Roman" w:hAnsi="Times New Roman"/>
        </w:rPr>
        <w:t>Asking permission [of a rights holder] zealously and unnecessarily also catches you up in a mentality of acquiescence.  Acquiescence is a wasting disease rooted in anxiety and ignorance, and it helps propel the all-consuming permissions culture . . . in the quotidian world of intellectual property, acquiescence operates far beneath the beacon eye of statute or treaty, and capitalizing on it is not good for anyone’s health.  It wastes time, it wastes money, and it produces a compliant society vulnerable to abuse and wholesale ideological shifts in the law. (</w:t>
      </w:r>
      <w:r w:rsidR="00993AFF">
        <w:rPr>
          <w:rFonts w:ascii="Times New Roman" w:hAnsi="Times New Roman"/>
        </w:rPr>
        <w:t xml:space="preserve">2006: </w:t>
      </w:r>
      <w:r w:rsidRPr="00D54F6F">
        <w:rPr>
          <w:rFonts w:ascii="Times New Roman" w:hAnsi="Times New Roman"/>
        </w:rPr>
        <w:t xml:space="preserve">10-11) </w:t>
      </w:r>
      <w:r w:rsidR="007232D0" w:rsidRPr="00D54F6F">
        <w:rPr>
          <w:rFonts w:ascii="Times New Roman" w:hAnsi="Times New Roman"/>
        </w:rPr>
        <w:t xml:space="preserve"> </w:t>
      </w:r>
    </w:p>
    <w:p w:rsidR="00FE6055" w:rsidRPr="00D54F6F" w:rsidRDefault="00785C22" w:rsidP="00F760A4">
      <w:pPr>
        <w:rPr>
          <w:rFonts w:ascii="Times New Roman" w:hAnsi="Times New Roman"/>
        </w:rPr>
      </w:pPr>
      <w:r w:rsidRPr="00D54F6F">
        <w:rPr>
          <w:rFonts w:ascii="Times New Roman" w:hAnsi="Times New Roman"/>
          <w:b/>
        </w:rPr>
        <w:t>Recommendation #3</w:t>
      </w:r>
      <w:r w:rsidRPr="00D54F6F">
        <w:rPr>
          <w:rFonts w:ascii="Times New Roman" w:hAnsi="Times New Roman"/>
        </w:rPr>
        <w:t xml:space="preserve">: </w:t>
      </w:r>
      <w:r w:rsidR="00C47E1B" w:rsidRPr="00D54F6F">
        <w:rPr>
          <w:rFonts w:ascii="Times New Roman" w:hAnsi="Times New Roman"/>
          <w:i/>
        </w:rPr>
        <w:t>Ar</w:t>
      </w:r>
      <w:r w:rsidR="00E732F1" w:rsidRPr="00D54F6F">
        <w:rPr>
          <w:rFonts w:ascii="Times New Roman" w:hAnsi="Times New Roman"/>
          <w:i/>
        </w:rPr>
        <w:t xml:space="preserve">chivists, librarians, </w:t>
      </w:r>
      <w:r w:rsidR="00C47E1B" w:rsidRPr="00D54F6F">
        <w:rPr>
          <w:rFonts w:ascii="Times New Roman" w:hAnsi="Times New Roman"/>
          <w:i/>
        </w:rPr>
        <w:t xml:space="preserve">and game scholars should work to expand user rights in the area of adaptation, following the example of </w:t>
      </w:r>
      <w:proofErr w:type="spellStart"/>
      <w:r w:rsidR="00C47E1B" w:rsidRPr="00D54F6F">
        <w:rPr>
          <w:rFonts w:ascii="Times New Roman" w:hAnsi="Times New Roman"/>
          <w:i/>
        </w:rPr>
        <w:t>machinimists</w:t>
      </w:r>
      <w:proofErr w:type="spellEnd"/>
      <w:r w:rsidR="00C47E1B" w:rsidRPr="00D54F6F">
        <w:rPr>
          <w:rFonts w:ascii="Times New Roman" w:hAnsi="Times New Roman"/>
        </w:rPr>
        <w:t xml:space="preserve">.  </w:t>
      </w:r>
      <w:r w:rsidR="007F01DF" w:rsidRPr="00D54F6F">
        <w:rPr>
          <w:rFonts w:ascii="Times New Roman" w:hAnsi="Times New Roman"/>
        </w:rPr>
        <w:t>S</w:t>
      </w:r>
      <w:r w:rsidR="0034303F" w:rsidRPr="00D54F6F">
        <w:rPr>
          <w:rFonts w:ascii="Times New Roman" w:hAnsi="Times New Roman"/>
        </w:rPr>
        <w:t>ection 108 of US copyright law privileges librarians and archivists as a special class of users for whom reproduction is the single most valuable non-exclusive rig</w:t>
      </w:r>
      <w:r w:rsidR="007F01DF" w:rsidRPr="00D54F6F">
        <w:rPr>
          <w:rFonts w:ascii="Times New Roman" w:hAnsi="Times New Roman"/>
        </w:rPr>
        <w:t>ht that may be accorded to them</w:t>
      </w:r>
      <w:r w:rsidR="0034303F" w:rsidRPr="00D54F6F">
        <w:rPr>
          <w:rFonts w:ascii="Times New Roman" w:hAnsi="Times New Roman"/>
        </w:rPr>
        <w:t xml:space="preserve"> </w:t>
      </w:r>
      <w:r w:rsidR="007F01DF" w:rsidRPr="00D54F6F">
        <w:rPr>
          <w:rFonts w:ascii="Times New Roman" w:hAnsi="Times New Roman"/>
        </w:rPr>
        <w:t xml:space="preserve">for purposes of </w:t>
      </w:r>
      <w:r w:rsidR="00756B80" w:rsidRPr="00D54F6F">
        <w:rPr>
          <w:rFonts w:ascii="Times New Roman" w:hAnsi="Times New Roman"/>
        </w:rPr>
        <w:t>preserving</w:t>
      </w:r>
      <w:r w:rsidR="007F01DF" w:rsidRPr="00D54F6F">
        <w:rPr>
          <w:rFonts w:ascii="Times New Roman" w:hAnsi="Times New Roman"/>
        </w:rPr>
        <w:t xml:space="preserve"> the media objects in their care.</w:t>
      </w:r>
      <w:r w:rsidR="00EB52D4">
        <w:rPr>
          <w:rStyle w:val="EndnoteReference"/>
          <w:rFonts w:ascii="Times New Roman" w:hAnsi="Times New Roman"/>
        </w:rPr>
        <w:endnoteReference w:id="7"/>
      </w:r>
      <w:r w:rsidR="007F01DF" w:rsidRPr="00D54F6F">
        <w:rPr>
          <w:rFonts w:ascii="Times New Roman" w:hAnsi="Times New Roman"/>
        </w:rPr>
        <w:t xml:space="preserve">  C</w:t>
      </w:r>
      <w:r w:rsidR="0034303F" w:rsidRPr="00D54F6F">
        <w:rPr>
          <w:rFonts w:ascii="Times New Roman" w:hAnsi="Times New Roman"/>
        </w:rPr>
        <w:t>onversely</w:t>
      </w:r>
      <w:r w:rsidR="006F7566" w:rsidRPr="00D54F6F">
        <w:rPr>
          <w:rFonts w:ascii="Times New Roman" w:hAnsi="Times New Roman"/>
        </w:rPr>
        <w:t>,</w:t>
      </w:r>
      <w:r w:rsidR="0034303F" w:rsidRPr="00D54F6F">
        <w:rPr>
          <w:rFonts w:ascii="Times New Roman" w:hAnsi="Times New Roman"/>
        </w:rPr>
        <w:t xml:space="preserve"> game content usage rules privilege players and the </w:t>
      </w:r>
      <w:r w:rsidR="002F2F23">
        <w:rPr>
          <w:rFonts w:ascii="Times New Roman" w:hAnsi="Times New Roman"/>
        </w:rPr>
        <w:t>commercialization</w:t>
      </w:r>
      <w:r w:rsidR="0034303F" w:rsidRPr="00D54F6F">
        <w:rPr>
          <w:rFonts w:ascii="Times New Roman" w:hAnsi="Times New Roman"/>
        </w:rPr>
        <w:t xml:space="preserve"> of </w:t>
      </w:r>
      <w:r w:rsidR="002F2F23">
        <w:rPr>
          <w:rFonts w:ascii="Times New Roman" w:hAnsi="Times New Roman"/>
        </w:rPr>
        <w:t xml:space="preserve">primary </w:t>
      </w:r>
      <w:r w:rsidR="0034303F" w:rsidRPr="00D54F6F">
        <w:rPr>
          <w:rFonts w:ascii="Times New Roman" w:hAnsi="Times New Roman"/>
        </w:rPr>
        <w:t xml:space="preserve">content, which is potentially supported by the </w:t>
      </w:r>
      <w:r w:rsidR="00821AC9" w:rsidRPr="00D54F6F">
        <w:rPr>
          <w:rFonts w:ascii="Times New Roman" w:hAnsi="Times New Roman"/>
        </w:rPr>
        <w:t>production</w:t>
      </w:r>
      <w:r w:rsidR="0034303F" w:rsidRPr="00D54F6F">
        <w:rPr>
          <w:rFonts w:ascii="Times New Roman" w:hAnsi="Times New Roman"/>
        </w:rPr>
        <w:t xml:space="preserve"> of derivative works, such as </w:t>
      </w:r>
      <w:proofErr w:type="spellStart"/>
      <w:r w:rsidR="0034303F" w:rsidRPr="00D54F6F">
        <w:rPr>
          <w:rFonts w:ascii="Times New Roman" w:hAnsi="Times New Roman"/>
        </w:rPr>
        <w:t>machinima</w:t>
      </w:r>
      <w:proofErr w:type="spellEnd"/>
      <w:r w:rsidR="007C326E">
        <w:rPr>
          <w:rFonts w:ascii="Times New Roman" w:hAnsi="Times New Roman"/>
        </w:rPr>
        <w:t xml:space="preserve">, that boost </w:t>
      </w:r>
      <w:r w:rsidR="00292D0C">
        <w:rPr>
          <w:rFonts w:ascii="Times New Roman" w:hAnsi="Times New Roman"/>
        </w:rPr>
        <w:t>brand value</w:t>
      </w:r>
      <w:r w:rsidR="0034303F" w:rsidRPr="00D54F6F">
        <w:rPr>
          <w:rFonts w:ascii="Times New Roman" w:hAnsi="Times New Roman"/>
        </w:rPr>
        <w:t xml:space="preserve">.  </w:t>
      </w:r>
      <w:r w:rsidR="006F7566" w:rsidRPr="00D54F6F">
        <w:rPr>
          <w:rFonts w:ascii="Times New Roman" w:hAnsi="Times New Roman"/>
        </w:rPr>
        <w:t>Granting the user the right</w:t>
      </w:r>
      <w:r w:rsidR="00DD2AB1" w:rsidRPr="00D54F6F">
        <w:rPr>
          <w:rFonts w:ascii="Times New Roman" w:hAnsi="Times New Roman"/>
        </w:rPr>
        <w:t xml:space="preserve"> to prepare derivative works is </w:t>
      </w:r>
      <w:r w:rsidR="00596C07" w:rsidRPr="00D54F6F">
        <w:rPr>
          <w:rFonts w:ascii="Times New Roman" w:hAnsi="Times New Roman"/>
        </w:rPr>
        <w:t xml:space="preserve">therefore </w:t>
      </w:r>
      <w:r w:rsidR="006F7566" w:rsidRPr="00D54F6F">
        <w:rPr>
          <w:rFonts w:ascii="Times New Roman" w:hAnsi="Times New Roman"/>
        </w:rPr>
        <w:t>fundamental to</w:t>
      </w:r>
      <w:r w:rsidR="00DD2AB1" w:rsidRPr="00D54F6F">
        <w:rPr>
          <w:rFonts w:ascii="Times New Roman" w:hAnsi="Times New Roman"/>
        </w:rPr>
        <w:t xml:space="preserve"> </w:t>
      </w:r>
      <w:r w:rsidR="007232D0" w:rsidRPr="00D54F6F">
        <w:rPr>
          <w:rFonts w:ascii="Times New Roman" w:hAnsi="Times New Roman"/>
        </w:rPr>
        <w:t>realizing</w:t>
      </w:r>
      <w:r w:rsidR="00DD2AB1" w:rsidRPr="00D54F6F">
        <w:rPr>
          <w:rFonts w:ascii="Times New Roman" w:hAnsi="Times New Roman"/>
        </w:rPr>
        <w:t xml:space="preserve"> what Lawrence </w:t>
      </w:r>
      <w:proofErr w:type="spellStart"/>
      <w:r w:rsidR="00DD2AB1" w:rsidRPr="00D54F6F">
        <w:rPr>
          <w:rFonts w:ascii="Times New Roman" w:hAnsi="Times New Roman"/>
        </w:rPr>
        <w:t>Lessig</w:t>
      </w:r>
      <w:proofErr w:type="spellEnd"/>
      <w:r w:rsidR="00DD2AB1" w:rsidRPr="00D54F6F">
        <w:rPr>
          <w:rFonts w:ascii="Times New Roman" w:hAnsi="Times New Roman"/>
        </w:rPr>
        <w:t xml:space="preserve"> </w:t>
      </w:r>
      <w:proofErr w:type="gramStart"/>
      <w:r w:rsidR="00DD2AB1" w:rsidRPr="00D54F6F">
        <w:rPr>
          <w:rFonts w:ascii="Times New Roman" w:hAnsi="Times New Roman"/>
        </w:rPr>
        <w:t xml:space="preserve">calls </w:t>
      </w:r>
      <w:r w:rsidR="00ED1505" w:rsidRPr="00D54F6F">
        <w:rPr>
          <w:rFonts w:ascii="Times New Roman" w:hAnsi="Times New Roman"/>
        </w:rPr>
        <w:t xml:space="preserve"> a</w:t>
      </w:r>
      <w:proofErr w:type="gramEnd"/>
      <w:r w:rsidR="00ED1505" w:rsidRPr="00D54F6F">
        <w:rPr>
          <w:rFonts w:ascii="Times New Roman" w:hAnsi="Times New Roman"/>
        </w:rPr>
        <w:t xml:space="preserve"> "Read-Write" (RW) culture</w:t>
      </w:r>
      <w:r w:rsidR="002F2F23">
        <w:rPr>
          <w:rFonts w:ascii="Times New Roman" w:hAnsi="Times New Roman"/>
        </w:rPr>
        <w:t xml:space="preserve"> (2008: 28-31)</w:t>
      </w:r>
      <w:r w:rsidR="00ED1505" w:rsidRPr="00D54F6F">
        <w:rPr>
          <w:rFonts w:ascii="Times New Roman" w:hAnsi="Times New Roman"/>
        </w:rPr>
        <w:t xml:space="preserve">. </w:t>
      </w:r>
      <w:r w:rsidR="00596C07" w:rsidRPr="00D54F6F">
        <w:rPr>
          <w:rFonts w:ascii="Times New Roman" w:hAnsi="Times New Roman"/>
        </w:rPr>
        <w:t xml:space="preserve">Defined in opposition to a “Read-Only” (RO) culture, which </w:t>
      </w:r>
      <w:r w:rsidR="00DD2AB1" w:rsidRPr="00D54F6F">
        <w:rPr>
          <w:rFonts w:ascii="Times New Roman" w:hAnsi="Times New Roman"/>
        </w:rPr>
        <w:t>assumes a clear division betw</w:t>
      </w:r>
      <w:r w:rsidR="00FE6055" w:rsidRPr="00D54F6F">
        <w:rPr>
          <w:rFonts w:ascii="Times New Roman" w:hAnsi="Times New Roman"/>
        </w:rPr>
        <w:t xml:space="preserve">een creators and consumers, a RW culture </w:t>
      </w:r>
      <w:r w:rsidR="00DD2AB1" w:rsidRPr="00D54F6F">
        <w:rPr>
          <w:rFonts w:ascii="Times New Roman" w:hAnsi="Times New Roman"/>
        </w:rPr>
        <w:t>sees the two as deeply intertwined: RW creativity is one in which a society's "ordinary citizens" not only passively "read" their culture,</w:t>
      </w:r>
      <w:r w:rsidR="006F7566" w:rsidRPr="00D54F6F">
        <w:rPr>
          <w:rFonts w:ascii="Times New Roman" w:hAnsi="Times New Roman"/>
        </w:rPr>
        <w:t xml:space="preserve"> </w:t>
      </w:r>
      <w:r w:rsidR="00821AC9" w:rsidRPr="00D54F6F">
        <w:rPr>
          <w:rFonts w:ascii="Times New Roman" w:hAnsi="Times New Roman"/>
        </w:rPr>
        <w:t xml:space="preserve">but also actively transform it, producing content such as fan fiction, game </w:t>
      </w:r>
      <w:proofErr w:type="spellStart"/>
      <w:r w:rsidR="00821AC9" w:rsidRPr="00D54F6F">
        <w:rPr>
          <w:rFonts w:ascii="Times New Roman" w:hAnsi="Times New Roman"/>
        </w:rPr>
        <w:t>mods</w:t>
      </w:r>
      <w:proofErr w:type="spellEnd"/>
      <w:r w:rsidR="00821AC9" w:rsidRPr="00D54F6F">
        <w:rPr>
          <w:rFonts w:ascii="Times New Roman" w:hAnsi="Times New Roman"/>
        </w:rPr>
        <w:t xml:space="preserve">, </w:t>
      </w:r>
      <w:proofErr w:type="spellStart"/>
      <w:r w:rsidR="00821AC9" w:rsidRPr="00D54F6F">
        <w:rPr>
          <w:rFonts w:ascii="Times New Roman" w:hAnsi="Times New Roman"/>
        </w:rPr>
        <w:t>machinima</w:t>
      </w:r>
      <w:proofErr w:type="spellEnd"/>
      <w:r w:rsidR="00821AC9" w:rsidRPr="00D54F6F">
        <w:rPr>
          <w:rFonts w:ascii="Times New Roman" w:hAnsi="Times New Roman"/>
        </w:rPr>
        <w:t xml:space="preserve">, and audio remixes.  </w:t>
      </w:r>
    </w:p>
    <w:p w:rsidR="00900CC6" w:rsidRDefault="006F7566" w:rsidP="00236B86">
      <w:pPr>
        <w:rPr>
          <w:rFonts w:ascii="Times New Roman" w:hAnsi="Times New Roman"/>
        </w:rPr>
      </w:pPr>
      <w:r w:rsidRPr="00D54F6F">
        <w:rPr>
          <w:rFonts w:ascii="Times New Roman" w:hAnsi="Times New Roman"/>
        </w:rPr>
        <w:t xml:space="preserve">Within the RW context, </w:t>
      </w:r>
      <w:r w:rsidR="007232D0" w:rsidRPr="00D54F6F">
        <w:rPr>
          <w:rFonts w:ascii="Times New Roman" w:hAnsi="Times New Roman"/>
        </w:rPr>
        <w:t xml:space="preserve">it </w:t>
      </w:r>
      <w:r w:rsidR="00DD2AB1" w:rsidRPr="00D54F6F">
        <w:rPr>
          <w:rFonts w:ascii="Times New Roman" w:hAnsi="Times New Roman"/>
        </w:rPr>
        <w:t>is the right of</w:t>
      </w:r>
      <w:r w:rsidR="0034303F" w:rsidRPr="00D54F6F">
        <w:rPr>
          <w:rFonts w:ascii="Times New Roman" w:hAnsi="Times New Roman"/>
        </w:rPr>
        <w:t xml:space="preserve"> adaptation</w:t>
      </w:r>
      <w:r w:rsidR="0080770D" w:rsidRPr="00D54F6F">
        <w:rPr>
          <w:rFonts w:ascii="Times New Roman" w:hAnsi="Times New Roman"/>
        </w:rPr>
        <w:t>, not reproduction</w:t>
      </w:r>
      <w:proofErr w:type="gramStart"/>
      <w:r w:rsidR="0080770D" w:rsidRPr="00D54F6F">
        <w:rPr>
          <w:rFonts w:ascii="Times New Roman" w:hAnsi="Times New Roman"/>
        </w:rPr>
        <w:t xml:space="preserve">, </w:t>
      </w:r>
      <w:r w:rsidR="0034303F" w:rsidRPr="00D54F6F">
        <w:rPr>
          <w:rFonts w:ascii="Times New Roman" w:hAnsi="Times New Roman"/>
        </w:rPr>
        <w:t xml:space="preserve">that achieves preeminence among the five established and inter-related pillars of </w:t>
      </w:r>
      <w:r w:rsidR="00CE787E" w:rsidRPr="00D54F6F">
        <w:rPr>
          <w:rFonts w:ascii="Times New Roman" w:hAnsi="Times New Roman"/>
        </w:rPr>
        <w:t>the copyright code</w:t>
      </w:r>
      <w:proofErr w:type="gramEnd"/>
      <w:r w:rsidR="0034303F" w:rsidRPr="00D54F6F">
        <w:rPr>
          <w:rFonts w:ascii="Times New Roman" w:hAnsi="Times New Roman"/>
        </w:rPr>
        <w:t xml:space="preserve"> (the reproduction, adaptation, distribution, performance, or display of the original work).</w:t>
      </w:r>
      <w:r w:rsidR="004D2CEE" w:rsidRPr="00D54F6F">
        <w:rPr>
          <w:rFonts w:ascii="Times New Roman" w:hAnsi="Times New Roman"/>
        </w:rPr>
        <w:t xml:space="preserve">  Moreover, the model of creativity that underwrites RW culture shades almost imperceptibly into an </w:t>
      </w:r>
      <w:r w:rsidR="00202F44" w:rsidRPr="00D54F6F">
        <w:rPr>
          <w:rFonts w:ascii="Times New Roman" w:hAnsi="Times New Roman"/>
        </w:rPr>
        <w:t xml:space="preserve">emergent model of preservation.  Because players are already an integral part of the preservation network for video games, any adaptation rights they acquire as content </w:t>
      </w:r>
      <w:r w:rsidR="00202F44" w:rsidRPr="00D54F6F">
        <w:rPr>
          <w:rFonts w:ascii="Times New Roman" w:hAnsi="Times New Roman"/>
          <w:i/>
        </w:rPr>
        <w:t>creators</w:t>
      </w:r>
      <w:r w:rsidR="00202F44" w:rsidRPr="00D54F6F">
        <w:rPr>
          <w:rFonts w:ascii="Times New Roman" w:hAnsi="Times New Roman"/>
        </w:rPr>
        <w:t xml:space="preserve"> also helps them in their capacity as content </w:t>
      </w:r>
      <w:r w:rsidR="00202F44" w:rsidRPr="00D54F6F">
        <w:rPr>
          <w:rFonts w:ascii="Times New Roman" w:hAnsi="Times New Roman"/>
          <w:i/>
        </w:rPr>
        <w:t>preservers</w:t>
      </w:r>
      <w:r w:rsidR="00FC5DBE">
        <w:rPr>
          <w:rFonts w:ascii="Times New Roman" w:hAnsi="Times New Roman"/>
        </w:rPr>
        <w:t xml:space="preserve"> (Kraus, Donahue, </w:t>
      </w:r>
      <w:proofErr w:type="spellStart"/>
      <w:r w:rsidR="00FC5DBE">
        <w:rPr>
          <w:rFonts w:ascii="Times New Roman" w:hAnsi="Times New Roman"/>
        </w:rPr>
        <w:t>Winget</w:t>
      </w:r>
      <w:proofErr w:type="spellEnd"/>
      <w:r w:rsidR="00FC5DBE">
        <w:rPr>
          <w:rFonts w:ascii="Times New Roman" w:hAnsi="Times New Roman"/>
        </w:rPr>
        <w:t>, 2009).</w:t>
      </w:r>
      <w:r w:rsidR="00202F44" w:rsidRPr="00D54F6F">
        <w:rPr>
          <w:rFonts w:ascii="Times New Roman" w:hAnsi="Times New Roman"/>
        </w:rPr>
        <w:t xml:space="preserve">  This crossover advantage stems from the fact that the player as </w:t>
      </w:r>
      <w:proofErr w:type="spellStart"/>
      <w:r w:rsidR="00202F44" w:rsidRPr="00D54F6F">
        <w:rPr>
          <w:rFonts w:ascii="Times New Roman" w:hAnsi="Times New Roman"/>
        </w:rPr>
        <w:t>modder</w:t>
      </w:r>
      <w:proofErr w:type="spellEnd"/>
      <w:r w:rsidR="00202F44" w:rsidRPr="00D54F6F">
        <w:rPr>
          <w:rFonts w:ascii="Times New Roman" w:hAnsi="Times New Roman"/>
        </w:rPr>
        <w:t xml:space="preserve"> and the player as preservationist both produce a transformed digital object.</w:t>
      </w:r>
      <w:r w:rsidR="00236B86" w:rsidRPr="00D54F6F">
        <w:rPr>
          <w:rFonts w:ascii="Times New Roman" w:hAnsi="Times New Roman"/>
        </w:rPr>
        <w:t xml:space="preserve"> Consider, for example, the case of </w:t>
      </w:r>
      <w:r w:rsidR="00236B86" w:rsidRPr="00D54F6F">
        <w:rPr>
          <w:rFonts w:ascii="Times New Roman" w:hAnsi="Times New Roman"/>
          <w:i/>
        </w:rPr>
        <w:t>Mystery House</w:t>
      </w:r>
      <w:r w:rsidR="00236B86" w:rsidRPr="00D54F6F">
        <w:rPr>
          <w:rFonts w:ascii="Times New Roman" w:hAnsi="Times New Roman"/>
        </w:rPr>
        <w:t xml:space="preserve">, the first graphical work of interactive fiction ever created.  Released into the public domain in 1987, </w:t>
      </w:r>
      <w:r w:rsidR="00236B86" w:rsidRPr="00D54F6F">
        <w:rPr>
          <w:rFonts w:ascii="Times New Roman" w:hAnsi="Times New Roman"/>
          <w:i/>
        </w:rPr>
        <w:t>Mystery House</w:t>
      </w:r>
      <w:r w:rsidR="00236B86" w:rsidRPr="00D54F6F">
        <w:rPr>
          <w:rFonts w:ascii="Times New Roman" w:hAnsi="Times New Roman"/>
        </w:rPr>
        <w:t xml:space="preserve"> was recently </w:t>
      </w:r>
      <w:proofErr w:type="spellStart"/>
      <w:r w:rsidR="00236B86" w:rsidRPr="00D54F6F">
        <w:rPr>
          <w:rFonts w:ascii="Times New Roman" w:hAnsi="Times New Roman"/>
        </w:rPr>
        <w:t>reimplemented</w:t>
      </w:r>
      <w:proofErr w:type="spellEnd"/>
      <w:r w:rsidR="00236B86" w:rsidRPr="00D54F6F">
        <w:rPr>
          <w:rFonts w:ascii="Times New Roman" w:hAnsi="Times New Roman"/>
        </w:rPr>
        <w:t xml:space="preserve"> in the Inform programming language by the Mystery House Taken Over Occupation Force, comprised of Nick Montfort,</w:t>
      </w:r>
      <w:r w:rsidR="003D7BED" w:rsidRPr="00D54F6F">
        <w:rPr>
          <w:rFonts w:ascii="Times New Roman" w:hAnsi="Times New Roman"/>
        </w:rPr>
        <w:t xml:space="preserve"> Dan </w:t>
      </w:r>
      <w:proofErr w:type="spellStart"/>
      <w:r w:rsidR="003D7BED" w:rsidRPr="00D54F6F">
        <w:rPr>
          <w:rFonts w:ascii="Times New Roman" w:hAnsi="Times New Roman"/>
        </w:rPr>
        <w:t>Shiovitz</w:t>
      </w:r>
      <w:proofErr w:type="spellEnd"/>
      <w:r w:rsidR="003D7BED" w:rsidRPr="00D54F6F">
        <w:rPr>
          <w:rFonts w:ascii="Times New Roman" w:hAnsi="Times New Roman"/>
        </w:rPr>
        <w:t>, and Emily Short</w:t>
      </w:r>
      <w:r w:rsidR="00D5543E">
        <w:rPr>
          <w:rFonts w:ascii="Times New Roman" w:hAnsi="Times New Roman"/>
        </w:rPr>
        <w:t xml:space="preserve"> (2004)</w:t>
      </w:r>
      <w:r w:rsidR="003D7BED" w:rsidRPr="00D54F6F">
        <w:rPr>
          <w:rFonts w:ascii="Times New Roman" w:hAnsi="Times New Roman"/>
        </w:rPr>
        <w:t xml:space="preserve">.  The project team also commissioned ten contemporary digital artists to mod the game using a specially designed kit for the purpose.  The </w:t>
      </w:r>
      <w:r w:rsidR="007232D0" w:rsidRPr="00D54F6F">
        <w:rPr>
          <w:rFonts w:ascii="Times New Roman" w:hAnsi="Times New Roman"/>
        </w:rPr>
        <w:t>end result</w:t>
      </w:r>
      <w:r w:rsidR="003D7BED" w:rsidRPr="00D54F6F">
        <w:rPr>
          <w:rFonts w:ascii="Times New Roman" w:hAnsi="Times New Roman"/>
        </w:rPr>
        <w:t xml:space="preserve"> is that MHTO oscillates between a preservation project and a remix project.  As Jon </w:t>
      </w:r>
      <w:proofErr w:type="spellStart"/>
      <w:r w:rsidR="003D7BED" w:rsidRPr="00D54F6F">
        <w:rPr>
          <w:rFonts w:ascii="Times New Roman" w:hAnsi="Times New Roman"/>
        </w:rPr>
        <w:t>Ippolito</w:t>
      </w:r>
      <w:proofErr w:type="spellEnd"/>
      <w:r w:rsidR="003D7BED" w:rsidRPr="00D54F6F">
        <w:rPr>
          <w:rFonts w:ascii="Times New Roman" w:hAnsi="Times New Roman"/>
        </w:rPr>
        <w:t xml:space="preserve"> has remarked, new media art “can survive only by multiplying and </w:t>
      </w:r>
      <w:r w:rsidR="00AB16F6">
        <w:rPr>
          <w:rFonts w:ascii="Times New Roman" w:hAnsi="Times New Roman"/>
        </w:rPr>
        <w:t xml:space="preserve">mutating . . . fixity is death” (2008: 106).  </w:t>
      </w:r>
      <w:r w:rsidR="00F978B3" w:rsidRPr="00D54F6F">
        <w:rPr>
          <w:rFonts w:ascii="Times New Roman" w:hAnsi="Times New Roman"/>
        </w:rPr>
        <w:t>Consequently, there is an argument to be made in favor of preservation strategies that involve reprogramming, reimplementation, and recreation—</w:t>
      </w:r>
      <w:r w:rsidR="00F978B3" w:rsidRPr="00A8194E">
        <w:rPr>
          <w:rFonts w:ascii="Times New Roman" w:hAnsi="Times New Roman"/>
        </w:rPr>
        <w:t xml:space="preserve">strategies that operate under the sign of adaptation, </w:t>
      </w:r>
      <w:r w:rsidR="00F978B3" w:rsidRPr="00A8194E">
        <w:rPr>
          <w:rFonts w:ascii="Times New Roman" w:hAnsi="Times New Roman"/>
          <w:i/>
        </w:rPr>
        <w:t>not</w:t>
      </w:r>
      <w:r w:rsidR="00F978B3" w:rsidRPr="00A8194E">
        <w:rPr>
          <w:rFonts w:ascii="Times New Roman" w:hAnsi="Times New Roman"/>
        </w:rPr>
        <w:t xml:space="preserve"> reproducti</w:t>
      </w:r>
      <w:r w:rsidR="00F978B3" w:rsidRPr="00D54F6F">
        <w:rPr>
          <w:rFonts w:ascii="Times New Roman" w:hAnsi="Times New Roman"/>
        </w:rPr>
        <w:t>on.</w:t>
      </w:r>
      <w:r w:rsidR="00292D0C">
        <w:rPr>
          <w:rFonts w:ascii="Times New Roman" w:hAnsi="Times New Roman"/>
        </w:rPr>
        <w:t xml:space="preserve">  </w:t>
      </w:r>
      <w:r w:rsidR="00A8194E">
        <w:rPr>
          <w:rFonts w:ascii="Times New Roman" w:hAnsi="Times New Roman"/>
        </w:rPr>
        <w:t>In short, b</w:t>
      </w:r>
      <w:r w:rsidR="00292D0C">
        <w:rPr>
          <w:rFonts w:ascii="Times New Roman" w:hAnsi="Times New Roman"/>
        </w:rPr>
        <w:t xml:space="preserve">ecause preservation methods that transmit culture via </w:t>
      </w:r>
      <w:r w:rsidR="00A8194E">
        <w:rPr>
          <w:rFonts w:ascii="Times New Roman" w:hAnsi="Times New Roman"/>
        </w:rPr>
        <w:t>“</w:t>
      </w:r>
      <w:r w:rsidR="00EB52D4">
        <w:rPr>
          <w:rFonts w:ascii="Times New Roman" w:hAnsi="Times New Roman"/>
        </w:rPr>
        <w:t>version streams” are becoming increasingly</w:t>
      </w:r>
      <w:r w:rsidR="00A8194E">
        <w:rPr>
          <w:rFonts w:ascii="Times New Roman" w:hAnsi="Times New Roman"/>
        </w:rPr>
        <w:t xml:space="preserve"> prevalent</w:t>
      </w:r>
      <w:r w:rsidR="00292D0C">
        <w:rPr>
          <w:rFonts w:ascii="Times New Roman" w:hAnsi="Times New Roman"/>
        </w:rPr>
        <w:t>,</w:t>
      </w:r>
      <w:r w:rsidR="00AB16F6">
        <w:rPr>
          <w:rStyle w:val="EndnoteReference"/>
          <w:rFonts w:ascii="Times New Roman" w:hAnsi="Times New Roman"/>
        </w:rPr>
        <w:endnoteReference w:id="8"/>
      </w:r>
      <w:r w:rsidR="00292D0C">
        <w:rPr>
          <w:rFonts w:ascii="Times New Roman" w:hAnsi="Times New Roman"/>
        </w:rPr>
        <w:t xml:space="preserve"> </w:t>
      </w:r>
      <w:r w:rsidR="00A8194E">
        <w:rPr>
          <w:rFonts w:ascii="Times New Roman" w:hAnsi="Times New Roman"/>
        </w:rPr>
        <w:t>it is essential that archivi</w:t>
      </w:r>
      <w:r w:rsidR="00983884">
        <w:rPr>
          <w:rFonts w:ascii="Times New Roman" w:hAnsi="Times New Roman"/>
        </w:rPr>
        <w:t xml:space="preserve">sts, </w:t>
      </w:r>
      <w:r w:rsidR="00D5543E">
        <w:rPr>
          <w:rFonts w:ascii="Times New Roman" w:hAnsi="Times New Roman"/>
        </w:rPr>
        <w:t>librarians</w:t>
      </w:r>
      <w:r w:rsidR="00983884">
        <w:rPr>
          <w:rFonts w:ascii="Times New Roman" w:hAnsi="Times New Roman"/>
        </w:rPr>
        <w:t>, and curators</w:t>
      </w:r>
      <w:r w:rsidR="00D5543E">
        <w:rPr>
          <w:rFonts w:ascii="Times New Roman" w:hAnsi="Times New Roman"/>
        </w:rPr>
        <w:t xml:space="preserve"> advocate</w:t>
      </w:r>
      <w:r w:rsidR="00245C53">
        <w:rPr>
          <w:rFonts w:ascii="Times New Roman" w:hAnsi="Times New Roman"/>
        </w:rPr>
        <w:t xml:space="preserve"> strongly</w:t>
      </w:r>
      <w:r w:rsidR="00D5543E">
        <w:rPr>
          <w:rFonts w:ascii="Times New Roman" w:hAnsi="Times New Roman"/>
        </w:rPr>
        <w:t xml:space="preserve"> for the right</w:t>
      </w:r>
      <w:r w:rsidR="00A8194E">
        <w:rPr>
          <w:rFonts w:ascii="Times New Roman" w:hAnsi="Times New Roman"/>
        </w:rPr>
        <w:t xml:space="preserve"> to prepare derivative works.  </w:t>
      </w:r>
    </w:p>
    <w:p w:rsidR="00900CC6" w:rsidRPr="00900CC6" w:rsidRDefault="00900CC6" w:rsidP="00236B86">
      <w:pPr>
        <w:rPr>
          <w:rFonts w:ascii="Times New Roman" w:hAnsi="Times New Roman"/>
          <w:b/>
        </w:rPr>
      </w:pPr>
      <w:r w:rsidRPr="00900CC6">
        <w:rPr>
          <w:rFonts w:ascii="Times New Roman" w:hAnsi="Times New Roman"/>
          <w:b/>
        </w:rPr>
        <w:t>Conclusion</w:t>
      </w:r>
    </w:p>
    <w:p w:rsidR="00A2470E" w:rsidRDefault="00900CC6" w:rsidP="00236B86">
      <w:pPr>
        <w:rPr>
          <w:rFonts w:ascii="Times New Roman" w:hAnsi="Times New Roman"/>
        </w:rPr>
      </w:pPr>
      <w:r>
        <w:rPr>
          <w:rFonts w:ascii="Times New Roman" w:hAnsi="Times New Roman"/>
        </w:rPr>
        <w:t xml:space="preserve">While </w:t>
      </w:r>
      <w:r w:rsidR="00050FE6">
        <w:rPr>
          <w:rFonts w:ascii="Times New Roman" w:hAnsi="Times New Roman"/>
        </w:rPr>
        <w:t xml:space="preserve">lawyers and </w:t>
      </w:r>
      <w:r w:rsidR="00546DD9">
        <w:rPr>
          <w:rFonts w:ascii="Times New Roman" w:hAnsi="Times New Roman"/>
        </w:rPr>
        <w:t>players have expressed ambivalence about t</w:t>
      </w:r>
      <w:r w:rsidR="003C58D0">
        <w:rPr>
          <w:rFonts w:ascii="Times New Roman" w:hAnsi="Times New Roman"/>
        </w:rPr>
        <w:t xml:space="preserve">he degree to which recently published Game Content Usage Rules </w:t>
      </w:r>
      <w:r w:rsidR="003B6724">
        <w:rPr>
          <w:rFonts w:ascii="Times New Roman" w:hAnsi="Times New Roman"/>
        </w:rPr>
        <w:t xml:space="preserve">will benefit or hurt </w:t>
      </w:r>
      <w:r w:rsidR="003C58D0">
        <w:rPr>
          <w:rFonts w:ascii="Times New Roman" w:hAnsi="Times New Roman"/>
        </w:rPr>
        <w:t xml:space="preserve">the art of </w:t>
      </w:r>
      <w:proofErr w:type="spellStart"/>
      <w:r w:rsidR="003C58D0">
        <w:rPr>
          <w:rFonts w:ascii="Times New Roman" w:hAnsi="Times New Roman"/>
        </w:rPr>
        <w:t>machi</w:t>
      </w:r>
      <w:r w:rsidR="003B6724">
        <w:rPr>
          <w:rFonts w:ascii="Times New Roman" w:hAnsi="Times New Roman"/>
        </w:rPr>
        <w:t>nima</w:t>
      </w:r>
      <w:proofErr w:type="spellEnd"/>
      <w:r w:rsidR="000B2F90">
        <w:rPr>
          <w:rFonts w:ascii="Times New Roman" w:hAnsi="Times New Roman"/>
        </w:rPr>
        <w:t xml:space="preserve"> over the long term</w:t>
      </w:r>
      <w:r w:rsidR="003B6724">
        <w:rPr>
          <w:rFonts w:ascii="Times New Roman" w:hAnsi="Times New Roman"/>
        </w:rPr>
        <w:t xml:space="preserve"> (Hayes, 2008; Play-</w:t>
      </w:r>
      <w:proofErr w:type="spellStart"/>
      <w:r w:rsidR="003B6724">
        <w:rPr>
          <w:rFonts w:ascii="Times New Roman" w:hAnsi="Times New Roman"/>
        </w:rPr>
        <w:t>Machinima</w:t>
      </w:r>
      <w:proofErr w:type="spellEnd"/>
      <w:r w:rsidR="003B6724">
        <w:rPr>
          <w:rFonts w:ascii="Times New Roman" w:hAnsi="Times New Roman"/>
        </w:rPr>
        <w:t>-Law, 2009), from my vantage point as a researcher involved with the Preserving Virtual Worlds Project</w:t>
      </w:r>
      <w:r w:rsidR="003C58D0">
        <w:rPr>
          <w:rFonts w:ascii="Times New Roman" w:hAnsi="Times New Roman"/>
        </w:rPr>
        <w:t xml:space="preserve">, </w:t>
      </w:r>
      <w:proofErr w:type="spellStart"/>
      <w:r w:rsidR="003C58D0">
        <w:rPr>
          <w:rFonts w:ascii="Times New Roman" w:hAnsi="Times New Roman"/>
        </w:rPr>
        <w:t>machinimists</w:t>
      </w:r>
      <w:proofErr w:type="spellEnd"/>
      <w:r w:rsidR="003C58D0">
        <w:rPr>
          <w:rFonts w:ascii="Times New Roman" w:hAnsi="Times New Roman"/>
        </w:rPr>
        <w:t xml:space="preserve"> are </w:t>
      </w:r>
      <w:r w:rsidR="00D66971">
        <w:rPr>
          <w:rFonts w:ascii="Times New Roman" w:hAnsi="Times New Roman"/>
        </w:rPr>
        <w:t xml:space="preserve">planted </w:t>
      </w:r>
      <w:r w:rsidR="003C58D0">
        <w:rPr>
          <w:rFonts w:ascii="Times New Roman" w:hAnsi="Times New Roman"/>
        </w:rPr>
        <w:t xml:space="preserve">firmly in the catbird seat.  Game scholars, </w:t>
      </w:r>
      <w:r w:rsidR="00D66971">
        <w:rPr>
          <w:rFonts w:ascii="Times New Roman" w:hAnsi="Times New Roman"/>
        </w:rPr>
        <w:t xml:space="preserve">curators, </w:t>
      </w:r>
      <w:r w:rsidR="003C58D0">
        <w:rPr>
          <w:rFonts w:ascii="Times New Roman" w:hAnsi="Times New Roman"/>
        </w:rPr>
        <w:t xml:space="preserve">librarians, and archivists should </w:t>
      </w:r>
      <w:r w:rsidR="00B002CF">
        <w:rPr>
          <w:rFonts w:ascii="Times New Roman" w:hAnsi="Times New Roman"/>
        </w:rPr>
        <w:t xml:space="preserve">therefore </w:t>
      </w:r>
      <w:r w:rsidR="003C58D0">
        <w:rPr>
          <w:rFonts w:ascii="Times New Roman" w:hAnsi="Times New Roman"/>
        </w:rPr>
        <w:t xml:space="preserve">take a page from </w:t>
      </w:r>
      <w:r w:rsidR="00D66971">
        <w:rPr>
          <w:rFonts w:ascii="Times New Roman" w:hAnsi="Times New Roman"/>
        </w:rPr>
        <w:t xml:space="preserve">the playbook of </w:t>
      </w:r>
      <w:proofErr w:type="spellStart"/>
      <w:r w:rsidR="00D66971">
        <w:rPr>
          <w:rFonts w:ascii="Times New Roman" w:hAnsi="Times New Roman"/>
        </w:rPr>
        <w:t>machinima</w:t>
      </w:r>
      <w:proofErr w:type="spellEnd"/>
      <w:r w:rsidR="00D66971">
        <w:rPr>
          <w:rFonts w:ascii="Times New Roman" w:hAnsi="Times New Roman"/>
        </w:rPr>
        <w:t xml:space="preserve"> creators when developing their own </w:t>
      </w:r>
      <w:r w:rsidR="00983884">
        <w:rPr>
          <w:rFonts w:ascii="Times New Roman" w:hAnsi="Times New Roman"/>
        </w:rPr>
        <w:t>professional</w:t>
      </w:r>
      <w:r w:rsidR="00D66971">
        <w:rPr>
          <w:rFonts w:ascii="Times New Roman" w:hAnsi="Times New Roman"/>
        </w:rPr>
        <w:t xml:space="preserve"> approach</w:t>
      </w:r>
      <w:r w:rsidR="00983884">
        <w:rPr>
          <w:rFonts w:ascii="Times New Roman" w:hAnsi="Times New Roman"/>
        </w:rPr>
        <w:t>es</w:t>
      </w:r>
      <w:r w:rsidR="00D66971">
        <w:rPr>
          <w:rFonts w:ascii="Times New Roman" w:hAnsi="Times New Roman"/>
        </w:rPr>
        <w:t xml:space="preserve"> to user activism and digital access &amp; preservation.</w:t>
      </w:r>
    </w:p>
    <w:p w:rsidR="00E847A9" w:rsidRDefault="00E847A9" w:rsidP="00236B86">
      <w:pPr>
        <w:rPr>
          <w:rFonts w:ascii="Times New Roman" w:hAnsi="Times New Roman"/>
        </w:rPr>
      </w:pPr>
    </w:p>
    <w:p w:rsidR="00E847A9" w:rsidRPr="00E847A9" w:rsidRDefault="00E847A9" w:rsidP="00236B86">
      <w:pPr>
        <w:rPr>
          <w:rFonts w:ascii="Times New Roman" w:hAnsi="Times New Roman"/>
          <w:b/>
        </w:rPr>
      </w:pPr>
      <w:r w:rsidRPr="00E847A9">
        <w:rPr>
          <w:rFonts w:ascii="Times New Roman" w:hAnsi="Times New Roman"/>
          <w:b/>
        </w:rPr>
        <w:t>Bibliography</w:t>
      </w:r>
    </w:p>
    <w:p w:rsidR="00E5356A" w:rsidRDefault="00387740" w:rsidP="00236B86">
      <w:pPr>
        <w:rPr>
          <w:rFonts w:ascii="Times New Roman" w:hAnsi="Times New Roman"/>
          <w:lang/>
        </w:rPr>
      </w:pPr>
      <w:proofErr w:type="spellStart"/>
      <w:r>
        <w:rPr>
          <w:rFonts w:ascii="Times New Roman" w:hAnsi="Times New Roman"/>
          <w:lang/>
        </w:rPr>
        <w:t>Bielstein</w:t>
      </w:r>
      <w:proofErr w:type="spellEnd"/>
      <w:r>
        <w:rPr>
          <w:rFonts w:ascii="Times New Roman" w:hAnsi="Times New Roman"/>
          <w:lang/>
        </w:rPr>
        <w:t>, Susan M (2006)</w:t>
      </w:r>
      <w:r w:rsidRPr="00387740">
        <w:rPr>
          <w:rFonts w:ascii="Times New Roman" w:hAnsi="Times New Roman"/>
          <w:lang/>
        </w:rPr>
        <w:t xml:space="preserve"> </w:t>
      </w:r>
      <w:r w:rsidRPr="00387740">
        <w:rPr>
          <w:rFonts w:ascii="Times New Roman" w:hAnsi="Times New Roman"/>
          <w:i/>
          <w:lang/>
        </w:rPr>
        <w:t>Permissions, A Survival Guide: Blunt Talk about Art as Intellectual Property</w:t>
      </w:r>
      <w:r w:rsidRPr="00387740">
        <w:rPr>
          <w:rFonts w:ascii="Times New Roman" w:hAnsi="Times New Roman"/>
          <w:lang/>
        </w:rPr>
        <w:t xml:space="preserve">. New ed. </w:t>
      </w:r>
      <w:r>
        <w:rPr>
          <w:rFonts w:ascii="Times New Roman" w:hAnsi="Times New Roman"/>
          <w:lang/>
        </w:rPr>
        <w:t xml:space="preserve">Chicago: </w:t>
      </w:r>
      <w:r w:rsidRPr="00387740">
        <w:rPr>
          <w:rFonts w:ascii="Times New Roman" w:hAnsi="Times New Roman"/>
          <w:lang/>
        </w:rPr>
        <w:t>U</w:t>
      </w:r>
      <w:r>
        <w:rPr>
          <w:rFonts w:ascii="Times New Roman" w:hAnsi="Times New Roman"/>
          <w:lang/>
        </w:rPr>
        <w:t>niversity Of Chicago Press</w:t>
      </w:r>
      <w:r w:rsidRPr="00387740">
        <w:rPr>
          <w:rFonts w:ascii="Times New Roman" w:hAnsi="Times New Roman"/>
          <w:lang/>
        </w:rPr>
        <w:t xml:space="preserve">. </w:t>
      </w:r>
    </w:p>
    <w:p w:rsidR="002B4F7B" w:rsidRDefault="00E5356A" w:rsidP="00236B86">
      <w:pPr>
        <w:rPr>
          <w:rFonts w:ascii="Times New Roman" w:hAnsi="Times New Roman"/>
          <w:lang/>
        </w:rPr>
      </w:pPr>
      <w:r>
        <w:rPr>
          <w:rFonts w:ascii="Times New Roman" w:hAnsi="Times New Roman"/>
          <w:lang/>
        </w:rPr>
        <w:t xml:space="preserve">Copyright Office. Copyright Law of the United States of America (Circular #92): Section108 URL (consulted Jan. 2010): </w:t>
      </w:r>
      <w:hyperlink r:id="rId6" w:history="1">
        <w:r w:rsidR="006A0880" w:rsidRPr="004E4031">
          <w:rPr>
            <w:rStyle w:val="Hyperlink"/>
            <w:rFonts w:ascii="Times New Roman" w:hAnsi="Times New Roman"/>
            <w:lang/>
          </w:rPr>
          <w:t>http://www.copyright.gov/title17/92chap1.html#108</w:t>
        </w:r>
      </w:hyperlink>
    </w:p>
    <w:p w:rsidR="00E9334D" w:rsidRDefault="00E9334D" w:rsidP="00236B86">
      <w:pPr>
        <w:rPr>
          <w:rFonts w:ascii="Times New Roman" w:hAnsi="Times New Roman"/>
          <w:lang/>
        </w:rPr>
      </w:pPr>
      <w:r w:rsidRPr="00E9334D">
        <w:rPr>
          <w:rFonts w:ascii="Times New Roman" w:hAnsi="Times New Roman"/>
          <w:lang/>
        </w:rPr>
        <w:t>Fitz,</w:t>
      </w:r>
      <w:r>
        <w:rPr>
          <w:rFonts w:ascii="Times New Roman" w:hAnsi="Times New Roman"/>
          <w:lang/>
        </w:rPr>
        <w:t xml:space="preserve"> Kate</w:t>
      </w:r>
      <w:r w:rsidRPr="00E9334D">
        <w:rPr>
          <w:rFonts w:ascii="Times New Roman" w:hAnsi="Times New Roman"/>
          <w:lang/>
        </w:rPr>
        <w:t xml:space="preserve"> </w:t>
      </w:r>
      <w:r>
        <w:rPr>
          <w:rFonts w:ascii="Times New Roman" w:hAnsi="Times New Roman"/>
          <w:lang/>
        </w:rPr>
        <w:t>(2008) ‘</w:t>
      </w:r>
      <w:r w:rsidRPr="00E9334D">
        <w:rPr>
          <w:rFonts w:ascii="Times New Roman" w:hAnsi="Times New Roman"/>
          <w:lang/>
        </w:rPr>
        <w:t>Terms of service (Sec</w:t>
      </w:r>
      <w:r>
        <w:rPr>
          <w:rFonts w:ascii="Times New Roman" w:hAnsi="Times New Roman"/>
          <w:lang/>
        </w:rPr>
        <w:t xml:space="preserve">ond Life) — History of changes’, Second Life </w:t>
      </w:r>
      <w:proofErr w:type="spellStart"/>
      <w:r>
        <w:rPr>
          <w:rFonts w:ascii="Times New Roman" w:hAnsi="Times New Roman"/>
          <w:lang/>
        </w:rPr>
        <w:t>LawSpot</w:t>
      </w:r>
      <w:proofErr w:type="spellEnd"/>
      <w:r>
        <w:rPr>
          <w:rFonts w:ascii="Times New Roman" w:hAnsi="Times New Roman"/>
          <w:lang/>
        </w:rPr>
        <w:t xml:space="preserve">, URL (consulted Jan. 2010): </w:t>
      </w:r>
      <w:r w:rsidRPr="00E9334D">
        <w:rPr>
          <w:rFonts w:ascii="Times New Roman" w:hAnsi="Times New Roman"/>
          <w:lang/>
        </w:rPr>
        <w:t>http://www.lawspotonline.com/lawspot/termsofservice.jsp</w:t>
      </w:r>
      <w:proofErr w:type="gramStart"/>
      <w:r w:rsidRPr="00E9334D">
        <w:rPr>
          <w:rFonts w:ascii="Times New Roman" w:hAnsi="Times New Roman"/>
          <w:lang/>
        </w:rPr>
        <w:t>,</w:t>
      </w:r>
      <w:proofErr w:type="gramEnd"/>
      <w:r w:rsidRPr="00E9334D">
        <w:rPr>
          <w:rFonts w:ascii="Times New Roman" w:hAnsi="Times New Roman"/>
          <w:lang/>
        </w:rPr>
        <w:t xml:space="preserve"> accessed 24 March 2008.</w:t>
      </w:r>
    </w:p>
    <w:p w:rsidR="0093371A" w:rsidRDefault="006A0880" w:rsidP="00236B86">
      <w:pPr>
        <w:rPr>
          <w:rFonts w:ascii="Times New Roman" w:hAnsi="Times New Roman"/>
          <w:lang/>
        </w:rPr>
      </w:pPr>
      <w:r>
        <w:rPr>
          <w:rFonts w:ascii="Times New Roman" w:hAnsi="Times New Roman"/>
          <w:lang/>
        </w:rPr>
        <w:t>Grimes, Justin, Paul Jaeger, Ken</w:t>
      </w:r>
      <w:r w:rsidR="00803FBB">
        <w:rPr>
          <w:rFonts w:ascii="Times New Roman" w:hAnsi="Times New Roman"/>
          <w:lang/>
        </w:rPr>
        <w:t>neth</w:t>
      </w:r>
      <w:r>
        <w:rPr>
          <w:rFonts w:ascii="Times New Roman" w:hAnsi="Times New Roman"/>
          <w:lang/>
        </w:rPr>
        <w:t xml:space="preserve"> Fleischmann (2008)</w:t>
      </w:r>
      <w:r w:rsidR="00803FBB">
        <w:rPr>
          <w:rFonts w:ascii="Times New Roman" w:hAnsi="Times New Roman"/>
          <w:lang/>
        </w:rPr>
        <w:t xml:space="preserve"> ‘</w:t>
      </w:r>
      <w:proofErr w:type="spellStart"/>
      <w:r w:rsidR="00803FBB">
        <w:rPr>
          <w:rFonts w:ascii="Times New Roman" w:hAnsi="Times New Roman"/>
          <w:lang/>
        </w:rPr>
        <w:t>Obfuscatocracy</w:t>
      </w:r>
      <w:proofErr w:type="spellEnd"/>
      <w:r w:rsidR="00803FBB">
        <w:rPr>
          <w:rFonts w:ascii="Times New Roman" w:hAnsi="Times New Roman"/>
          <w:lang/>
        </w:rPr>
        <w:t xml:space="preserve">: A Stakeholder Analysis of Governing Documents for Virtual Worlds’, </w:t>
      </w:r>
      <w:r w:rsidR="00803FBB" w:rsidRPr="00803FBB">
        <w:rPr>
          <w:rFonts w:ascii="Times New Roman" w:hAnsi="Times New Roman"/>
          <w:i/>
          <w:lang/>
        </w:rPr>
        <w:t>First Monday</w:t>
      </w:r>
      <w:r w:rsidR="00803FBB">
        <w:rPr>
          <w:rFonts w:ascii="Times New Roman" w:hAnsi="Times New Roman"/>
          <w:lang/>
        </w:rPr>
        <w:t xml:space="preserve"> 13(9)</w:t>
      </w:r>
      <w:r>
        <w:rPr>
          <w:rFonts w:ascii="Times New Roman" w:hAnsi="Times New Roman"/>
          <w:lang/>
        </w:rPr>
        <w:t xml:space="preserve"> URL (consulted Jan. 2010): </w:t>
      </w:r>
      <w:r w:rsidR="00803FBB" w:rsidRPr="00803FBB">
        <w:rPr>
          <w:rFonts w:ascii="Times New Roman" w:hAnsi="Times New Roman"/>
          <w:lang/>
        </w:rPr>
        <w:t>http://firstmonday.org/htbin/cgiwrap/bin/ojs/index.php/fm/article/view/2153/2029</w:t>
      </w:r>
    </w:p>
    <w:p w:rsidR="0093371A" w:rsidRDefault="0093371A" w:rsidP="00236B86">
      <w:pPr>
        <w:rPr>
          <w:rFonts w:ascii="Times New Roman" w:hAnsi="Times New Roman"/>
          <w:lang/>
        </w:rPr>
      </w:pPr>
      <w:r>
        <w:rPr>
          <w:rFonts w:ascii="Times New Roman" w:hAnsi="Times New Roman"/>
          <w:lang/>
        </w:rPr>
        <w:t xml:space="preserve">Hayes, Christina (2008) ‘Changing the Rules of the Game: How Video Game Publishers Are Embracing User-Generated Derivative Works’, </w:t>
      </w:r>
      <w:r w:rsidRPr="0093371A">
        <w:rPr>
          <w:rFonts w:ascii="Times New Roman" w:hAnsi="Times New Roman"/>
          <w:i/>
          <w:lang/>
        </w:rPr>
        <w:t xml:space="preserve">Harvard Journal of Law &amp; Technology </w:t>
      </w:r>
      <w:r>
        <w:rPr>
          <w:rFonts w:ascii="Times New Roman" w:hAnsi="Times New Roman"/>
          <w:lang/>
        </w:rPr>
        <w:t xml:space="preserve">21(2): 567-587. </w:t>
      </w:r>
    </w:p>
    <w:p w:rsidR="006A64C4" w:rsidRDefault="0064626B" w:rsidP="00236B86">
      <w:pPr>
        <w:rPr>
          <w:rFonts w:ascii="Times New Roman" w:hAnsi="Times New Roman"/>
          <w:lang/>
        </w:rPr>
      </w:pPr>
      <w:proofErr w:type="spellStart"/>
      <w:r>
        <w:rPr>
          <w:rFonts w:ascii="Times New Roman" w:hAnsi="Times New Roman"/>
          <w:lang/>
        </w:rPr>
        <w:t>Ippolito</w:t>
      </w:r>
      <w:proofErr w:type="spellEnd"/>
      <w:r>
        <w:rPr>
          <w:rFonts w:ascii="Times New Roman" w:hAnsi="Times New Roman"/>
          <w:lang/>
        </w:rPr>
        <w:t xml:space="preserve">, Jon (2008) ‘Death by Wall Label’, in </w:t>
      </w:r>
      <w:proofErr w:type="spellStart"/>
      <w:r>
        <w:rPr>
          <w:rFonts w:ascii="Times New Roman" w:hAnsi="Times New Roman"/>
          <w:lang/>
        </w:rPr>
        <w:t>Christiane</w:t>
      </w:r>
      <w:proofErr w:type="spellEnd"/>
      <w:r>
        <w:rPr>
          <w:rFonts w:ascii="Times New Roman" w:hAnsi="Times New Roman"/>
          <w:lang/>
        </w:rPr>
        <w:t xml:space="preserve"> Paul (ed.) </w:t>
      </w:r>
      <w:r w:rsidRPr="0064626B">
        <w:rPr>
          <w:rFonts w:ascii="Times New Roman" w:hAnsi="Times New Roman"/>
          <w:i/>
          <w:lang/>
        </w:rPr>
        <w:t>New Media in the White Cube and Beyond</w:t>
      </w:r>
      <w:r>
        <w:rPr>
          <w:rFonts w:ascii="Times New Roman" w:hAnsi="Times New Roman"/>
          <w:lang/>
        </w:rPr>
        <w:t>.  Berkeley:</w:t>
      </w:r>
      <w:r w:rsidR="002B4F7B">
        <w:rPr>
          <w:rFonts w:ascii="Times New Roman" w:hAnsi="Times New Roman"/>
          <w:lang/>
        </w:rPr>
        <w:t xml:space="preserve"> University of California Press: </w:t>
      </w:r>
    </w:p>
    <w:p w:rsidR="00387740" w:rsidRPr="00387740" w:rsidRDefault="006A64C4" w:rsidP="00236B86">
      <w:pPr>
        <w:rPr>
          <w:rFonts w:ascii="Times New Roman" w:hAnsi="Times New Roman"/>
          <w:lang/>
        </w:rPr>
      </w:pPr>
      <w:proofErr w:type="spellStart"/>
      <w:r>
        <w:rPr>
          <w:rFonts w:ascii="Times New Roman" w:hAnsi="Times New Roman"/>
          <w:lang/>
        </w:rPr>
        <w:t>Ippolito</w:t>
      </w:r>
      <w:proofErr w:type="spellEnd"/>
      <w:r>
        <w:rPr>
          <w:rFonts w:ascii="Times New Roman" w:hAnsi="Times New Roman"/>
          <w:lang/>
        </w:rPr>
        <w:t xml:space="preserve">, Jon, et al, </w:t>
      </w:r>
      <w:r w:rsidRPr="006A64C4">
        <w:rPr>
          <w:rFonts w:ascii="Times New Roman" w:hAnsi="Times New Roman"/>
          <w:i/>
          <w:lang/>
        </w:rPr>
        <w:t>The Pool</w:t>
      </w:r>
      <w:r>
        <w:rPr>
          <w:rFonts w:ascii="Times New Roman" w:hAnsi="Times New Roman"/>
          <w:lang/>
        </w:rPr>
        <w:t xml:space="preserve">, URL (consulted Jan. 2010): </w:t>
      </w:r>
      <w:r w:rsidRPr="006A64C4">
        <w:rPr>
          <w:rFonts w:ascii="Times New Roman" w:hAnsi="Times New Roman"/>
          <w:lang/>
        </w:rPr>
        <w:t>http://pool.newmedia.umaine.edu/index.php</w:t>
      </w:r>
    </w:p>
    <w:p w:rsidR="007D68D8" w:rsidRPr="00387740" w:rsidRDefault="00690802" w:rsidP="00236B86">
      <w:pPr>
        <w:rPr>
          <w:rFonts w:ascii="Times New Roman" w:hAnsi="Times New Roman"/>
        </w:rPr>
      </w:pPr>
      <w:r w:rsidRPr="00387740">
        <w:rPr>
          <w:rFonts w:ascii="Times New Roman" w:hAnsi="Times New Roman"/>
        </w:rPr>
        <w:t xml:space="preserve">Kraus, Kari (2008) ‘Prim Drift, </w:t>
      </w:r>
      <w:proofErr w:type="spellStart"/>
      <w:r w:rsidRPr="00387740">
        <w:rPr>
          <w:rFonts w:ascii="Times New Roman" w:hAnsi="Times New Roman"/>
        </w:rPr>
        <w:t>CopyBots</w:t>
      </w:r>
      <w:proofErr w:type="spellEnd"/>
      <w:r w:rsidRPr="00387740">
        <w:rPr>
          <w:rFonts w:ascii="Times New Roman" w:hAnsi="Times New Roman"/>
        </w:rPr>
        <w:t xml:space="preserve">, and Folk Preservation: Three Copyright Parables about Art in the Digital Age’, </w:t>
      </w:r>
      <w:proofErr w:type="spellStart"/>
      <w:r w:rsidRPr="00387740">
        <w:rPr>
          <w:rFonts w:ascii="Times New Roman" w:hAnsi="Times New Roman"/>
        </w:rPr>
        <w:t>iSchool</w:t>
      </w:r>
      <w:proofErr w:type="spellEnd"/>
      <w:r w:rsidRPr="00387740">
        <w:rPr>
          <w:rFonts w:ascii="Times New Roman" w:hAnsi="Times New Roman"/>
        </w:rPr>
        <w:t xml:space="preserve"> Conference 2008, Los Angeles, URL (consulted Jan. 2010): </w:t>
      </w:r>
      <w:hyperlink r:id="rId7" w:history="1">
        <w:r w:rsidR="007D68D8" w:rsidRPr="00387740">
          <w:rPr>
            <w:rStyle w:val="Hyperlink"/>
            <w:rFonts w:ascii="Times New Roman" w:hAnsi="Times New Roman"/>
          </w:rPr>
          <w:t>http://www.ischools.org/oc/conference08/ic08_PC_Papers.html</w:t>
        </w:r>
      </w:hyperlink>
    </w:p>
    <w:p w:rsidR="001505AA" w:rsidRDefault="007D68D8" w:rsidP="007D68D8">
      <w:pPr>
        <w:tabs>
          <w:tab w:val="left" w:pos="1740"/>
        </w:tabs>
        <w:spacing w:after="0"/>
        <w:rPr>
          <w:rFonts w:ascii="Times New Roman" w:hAnsi="Times New Roman" w:cs="Times New Roman"/>
          <w:szCs w:val="20"/>
        </w:rPr>
      </w:pPr>
      <w:r w:rsidRPr="007D68D8">
        <w:rPr>
          <w:rFonts w:ascii="Times New Roman" w:hAnsi="Times New Roman"/>
        </w:rPr>
        <w:t xml:space="preserve">Kraus, Kari, Rachel Donahue, and Megan </w:t>
      </w:r>
      <w:proofErr w:type="spellStart"/>
      <w:r w:rsidRPr="007D68D8">
        <w:rPr>
          <w:rFonts w:ascii="Times New Roman" w:hAnsi="Times New Roman"/>
        </w:rPr>
        <w:t>Winget</w:t>
      </w:r>
      <w:proofErr w:type="spellEnd"/>
      <w:r w:rsidRPr="007D68D8">
        <w:rPr>
          <w:rFonts w:ascii="Times New Roman" w:hAnsi="Times New Roman"/>
        </w:rPr>
        <w:t xml:space="preserve"> (2009) ‘</w:t>
      </w:r>
      <w:r w:rsidRPr="007D68D8">
        <w:rPr>
          <w:rFonts w:ascii="Times New Roman" w:hAnsi="Times New Roman" w:cs="Times New Roman"/>
          <w:szCs w:val="20"/>
        </w:rPr>
        <w:t>Game Change: The Role of Amateur and Professional Cultures in Preserving Virtual Worlds</w:t>
      </w:r>
      <w:r>
        <w:rPr>
          <w:rFonts w:ascii="Times New Roman" w:hAnsi="Times New Roman" w:cs="Times New Roman"/>
          <w:szCs w:val="20"/>
        </w:rPr>
        <w:t xml:space="preserve">’, </w:t>
      </w:r>
      <w:r w:rsidRPr="007D68D8">
        <w:rPr>
          <w:rFonts w:ascii="Times New Roman" w:hAnsi="Times New Roman" w:cs="Times New Roman"/>
          <w:szCs w:val="20"/>
        </w:rPr>
        <w:t>Digital Humanities Conference, Col</w:t>
      </w:r>
      <w:r>
        <w:rPr>
          <w:rFonts w:ascii="Times New Roman" w:hAnsi="Times New Roman" w:cs="Times New Roman"/>
          <w:szCs w:val="20"/>
        </w:rPr>
        <w:t xml:space="preserve">lege Park, MD (June 22-29 2009) URL (consulted Jan. 2010): </w:t>
      </w:r>
      <w:hyperlink r:id="rId8" w:history="1">
        <w:r w:rsidR="001505AA" w:rsidRPr="004E4031">
          <w:rPr>
            <w:rStyle w:val="Hyperlink"/>
            <w:rFonts w:ascii="Times New Roman" w:hAnsi="Times New Roman" w:cs="Times New Roman"/>
            <w:szCs w:val="20"/>
          </w:rPr>
          <w:t>http://www.mith2.umd.edu/dh09/index.html%3Fpage_id=99.html</w:t>
        </w:r>
      </w:hyperlink>
    </w:p>
    <w:p w:rsidR="001505AA" w:rsidRDefault="001505AA" w:rsidP="007D68D8">
      <w:pPr>
        <w:tabs>
          <w:tab w:val="left" w:pos="1740"/>
        </w:tabs>
        <w:spacing w:after="0"/>
        <w:rPr>
          <w:rFonts w:ascii="Times New Roman" w:hAnsi="Times New Roman" w:cs="Times New Roman"/>
          <w:szCs w:val="20"/>
        </w:rPr>
      </w:pPr>
    </w:p>
    <w:p w:rsidR="002B4F7B" w:rsidRDefault="001505AA" w:rsidP="007D68D8">
      <w:pPr>
        <w:tabs>
          <w:tab w:val="left" w:pos="1740"/>
        </w:tabs>
        <w:spacing w:after="0"/>
        <w:rPr>
          <w:rFonts w:ascii="Times New Roman" w:hAnsi="Times New Roman"/>
        </w:rPr>
      </w:pPr>
      <w:proofErr w:type="spellStart"/>
      <w:r w:rsidRPr="001505AA">
        <w:rPr>
          <w:rFonts w:ascii="Times New Roman" w:hAnsi="Times New Roman"/>
        </w:rPr>
        <w:t>Lessig</w:t>
      </w:r>
      <w:proofErr w:type="spellEnd"/>
      <w:r w:rsidRPr="001505AA">
        <w:rPr>
          <w:rFonts w:ascii="Times New Roman" w:hAnsi="Times New Roman"/>
        </w:rPr>
        <w:t>, Lawrence</w:t>
      </w:r>
      <w:r>
        <w:rPr>
          <w:rFonts w:ascii="Times New Roman" w:hAnsi="Times New Roman"/>
        </w:rPr>
        <w:t xml:space="preserve"> (2008</w:t>
      </w:r>
      <w:proofErr w:type="gramStart"/>
      <w:r>
        <w:rPr>
          <w:rFonts w:ascii="Times New Roman" w:hAnsi="Times New Roman"/>
        </w:rPr>
        <w:t>)</w:t>
      </w:r>
      <w:r w:rsidRPr="001505AA">
        <w:rPr>
          <w:rFonts w:ascii="Times New Roman" w:hAnsi="Times New Roman"/>
        </w:rPr>
        <w:t xml:space="preserve">  </w:t>
      </w:r>
      <w:r w:rsidRPr="001505AA">
        <w:rPr>
          <w:rFonts w:ascii="Times New Roman" w:hAnsi="Times New Roman"/>
          <w:i/>
        </w:rPr>
        <w:t>Remix</w:t>
      </w:r>
      <w:proofErr w:type="gramEnd"/>
      <w:r w:rsidRPr="001505AA">
        <w:rPr>
          <w:rFonts w:ascii="Times New Roman" w:hAnsi="Times New Roman"/>
          <w:i/>
        </w:rPr>
        <w:t>: Making Art and Commerce Thrive in the Hybrid Economy</w:t>
      </w:r>
      <w:r>
        <w:rPr>
          <w:rFonts w:ascii="Times New Roman" w:hAnsi="Times New Roman"/>
        </w:rPr>
        <w:t>.  New York: Penguin Press</w:t>
      </w:r>
      <w:r w:rsidRPr="001505AA">
        <w:rPr>
          <w:rFonts w:ascii="Times New Roman" w:hAnsi="Times New Roman"/>
        </w:rPr>
        <w:t>.</w:t>
      </w:r>
    </w:p>
    <w:p w:rsidR="002B4F7B" w:rsidRDefault="002B4F7B" w:rsidP="007D68D8">
      <w:pPr>
        <w:tabs>
          <w:tab w:val="left" w:pos="1740"/>
        </w:tabs>
        <w:spacing w:after="0"/>
        <w:rPr>
          <w:rFonts w:ascii="Times New Roman" w:hAnsi="Times New Roman"/>
        </w:rPr>
      </w:pPr>
    </w:p>
    <w:p w:rsidR="00550D67" w:rsidRDefault="002B4F7B" w:rsidP="002B4F7B">
      <w:pPr>
        <w:widowControl w:val="0"/>
        <w:autoSpaceDE w:val="0"/>
        <w:autoSpaceDN w:val="0"/>
        <w:adjustRightInd w:val="0"/>
        <w:spacing w:after="0"/>
        <w:rPr>
          <w:rFonts w:ascii="Times New Roman" w:hAnsi="Times New Roman"/>
        </w:rPr>
      </w:pPr>
      <w:proofErr w:type="spellStart"/>
      <w:r>
        <w:rPr>
          <w:rFonts w:ascii="Times New Roman" w:hAnsi="Times New Roman"/>
        </w:rPr>
        <w:t>Lowood</w:t>
      </w:r>
      <w:proofErr w:type="spellEnd"/>
      <w:r>
        <w:rPr>
          <w:rFonts w:ascii="Times New Roman" w:hAnsi="Times New Roman"/>
        </w:rPr>
        <w:t xml:space="preserve">, Henry (2008) ‘Found Technology: Players as Innovators in the Making of </w:t>
      </w:r>
      <w:proofErr w:type="spellStart"/>
      <w:r>
        <w:rPr>
          <w:rFonts w:ascii="Times New Roman" w:hAnsi="Times New Roman"/>
        </w:rPr>
        <w:t>Machinima</w:t>
      </w:r>
      <w:proofErr w:type="spellEnd"/>
      <w:r>
        <w:rPr>
          <w:rFonts w:ascii="Times New Roman" w:hAnsi="Times New Roman"/>
        </w:rPr>
        <w:t xml:space="preserve">’, </w:t>
      </w:r>
      <w:r w:rsidRPr="002B4F7B">
        <w:rPr>
          <w:rFonts w:ascii="Times New Roman" w:hAnsi="Times New Roman"/>
          <w:i/>
        </w:rPr>
        <w:t>Digital Youth, Innovation, and the Unexpected</w:t>
      </w:r>
      <w:r>
        <w:rPr>
          <w:rFonts w:ascii="Times New Roman" w:hAnsi="Times New Roman"/>
        </w:rPr>
        <w:t>, Ed. Tara McPherson, The John D. and Catherine T. MacArthur Foundation Series on Digital Media and Learning Cambridge: MIT P: 165-196.</w:t>
      </w:r>
      <w:r w:rsidRPr="002B4F7B">
        <w:rPr>
          <w:rFonts w:ascii="StoneSans" w:hAnsi="StoneSans" w:cs="StoneSans"/>
          <w:color w:val="9A9A9A"/>
          <w:sz w:val="14"/>
          <w:szCs w:val="14"/>
        </w:rPr>
        <w:t xml:space="preserve"> </w:t>
      </w:r>
    </w:p>
    <w:p w:rsidR="00550D67" w:rsidRDefault="00550D67" w:rsidP="007D68D8">
      <w:pPr>
        <w:tabs>
          <w:tab w:val="left" w:pos="1740"/>
        </w:tabs>
        <w:spacing w:after="0"/>
        <w:rPr>
          <w:rFonts w:ascii="Times New Roman" w:hAnsi="Times New Roman"/>
        </w:rPr>
      </w:pPr>
    </w:p>
    <w:p w:rsidR="001505AA" w:rsidRDefault="00550D67" w:rsidP="007D68D8">
      <w:pPr>
        <w:tabs>
          <w:tab w:val="left" w:pos="1740"/>
        </w:tabs>
        <w:spacing w:after="0"/>
        <w:rPr>
          <w:rFonts w:ascii="Times New Roman" w:hAnsi="Times New Roman"/>
        </w:rPr>
      </w:pPr>
      <w:r>
        <w:rPr>
          <w:rFonts w:ascii="Times New Roman" w:hAnsi="Times New Roman"/>
        </w:rPr>
        <w:t xml:space="preserve">Mystery House Taken Over Occupation Force (Nick Montfort, et al) (2004) </w:t>
      </w:r>
      <w:r w:rsidRPr="00550D67">
        <w:rPr>
          <w:rFonts w:ascii="Times New Roman" w:hAnsi="Times New Roman"/>
          <w:i/>
        </w:rPr>
        <w:t>Mystery House Taken Over</w:t>
      </w:r>
      <w:r>
        <w:rPr>
          <w:rFonts w:ascii="Times New Roman" w:hAnsi="Times New Roman"/>
        </w:rPr>
        <w:t xml:space="preserve">, Commissioned by New Radio and Performing Arts, Inc., URL (consulted Jan. 2010): </w:t>
      </w:r>
      <w:r w:rsidRPr="00550D67">
        <w:rPr>
          <w:rFonts w:ascii="Times New Roman" w:hAnsi="Times New Roman"/>
        </w:rPr>
        <w:t>http://www.turbulence.org/Works/mystery/</w:t>
      </w:r>
    </w:p>
    <w:p w:rsidR="007D68D8" w:rsidRPr="001505AA" w:rsidRDefault="007D68D8" w:rsidP="007D68D8">
      <w:pPr>
        <w:tabs>
          <w:tab w:val="left" w:pos="1740"/>
        </w:tabs>
        <w:spacing w:after="0"/>
        <w:rPr>
          <w:rFonts w:ascii="Times New Roman" w:hAnsi="Times New Roman" w:cs="Times New Roman"/>
          <w:szCs w:val="20"/>
        </w:rPr>
      </w:pPr>
    </w:p>
    <w:p w:rsidR="005653F7" w:rsidRDefault="006026D9" w:rsidP="00236B86">
      <w:pPr>
        <w:rPr>
          <w:rFonts w:ascii="Times New Roman" w:hAnsi="Times New Roman"/>
        </w:rPr>
      </w:pPr>
      <w:r w:rsidRPr="001505AA">
        <w:rPr>
          <w:rFonts w:ascii="Times New Roman" w:hAnsi="Times New Roman"/>
        </w:rPr>
        <w:t>Play-</w:t>
      </w:r>
      <w:proofErr w:type="spellStart"/>
      <w:r w:rsidRPr="001505AA">
        <w:rPr>
          <w:rFonts w:ascii="Times New Roman" w:hAnsi="Times New Roman"/>
        </w:rPr>
        <w:t>Machinima</w:t>
      </w:r>
      <w:proofErr w:type="spellEnd"/>
      <w:r w:rsidRPr="001505AA">
        <w:rPr>
          <w:rFonts w:ascii="Times New Roman" w:hAnsi="Times New Roman"/>
        </w:rPr>
        <w:t>-Law</w:t>
      </w:r>
      <w:r>
        <w:rPr>
          <w:rFonts w:ascii="Times New Roman" w:hAnsi="Times New Roman"/>
        </w:rPr>
        <w:t xml:space="preserve"> Conference (2009), </w:t>
      </w:r>
      <w:r w:rsidR="001D6C84">
        <w:rPr>
          <w:rFonts w:ascii="Times New Roman" w:hAnsi="Times New Roman"/>
        </w:rPr>
        <w:t xml:space="preserve">Sponsored by Stanford Center for Internet and Society, Stanford Libraries, and Stanford Humanities Lab, URL (consulted Jan. 2010): </w:t>
      </w:r>
      <w:hyperlink r:id="rId9" w:history="1">
        <w:r w:rsidR="00E864AA" w:rsidRPr="004E4031">
          <w:rPr>
            <w:rStyle w:val="Hyperlink"/>
            <w:rFonts w:ascii="Times New Roman" w:hAnsi="Times New Roman"/>
          </w:rPr>
          <w:t>http://www.seeuthere.com/rsvp/invitation/invitation.asp?id=/m2c523-2ECPZ9889OE4</w:t>
        </w:r>
      </w:hyperlink>
    </w:p>
    <w:p w:rsidR="00A2470E" w:rsidRDefault="005653F7" w:rsidP="00236B86">
      <w:pPr>
        <w:rPr>
          <w:rFonts w:ascii="Times New Roman" w:hAnsi="Times New Roman"/>
        </w:rPr>
      </w:pPr>
      <w:r>
        <w:rPr>
          <w:rFonts w:ascii="Times New Roman" w:hAnsi="Times New Roman"/>
        </w:rPr>
        <w:t xml:space="preserve">Section 108 Study Group (2008), Executive Summary Report, </w:t>
      </w:r>
      <w:proofErr w:type="gramStart"/>
      <w:r>
        <w:rPr>
          <w:rFonts w:ascii="Times New Roman" w:hAnsi="Times New Roman"/>
        </w:rPr>
        <w:t>URL</w:t>
      </w:r>
      <w:proofErr w:type="gramEnd"/>
      <w:r>
        <w:rPr>
          <w:rFonts w:ascii="Times New Roman" w:hAnsi="Times New Roman"/>
        </w:rPr>
        <w:t xml:space="preserve"> (consulted Jan. 2010): </w:t>
      </w:r>
      <w:hyperlink r:id="rId10" w:history="1">
        <w:r w:rsidR="00A2470E" w:rsidRPr="004E4031">
          <w:rPr>
            <w:rStyle w:val="Hyperlink"/>
            <w:rFonts w:ascii="Times New Roman" w:hAnsi="Times New Roman"/>
          </w:rPr>
          <w:t>www.section108.gov/docs/Sec108ExecSum.pdf</w:t>
        </w:r>
      </w:hyperlink>
    </w:p>
    <w:p w:rsidR="00E864AA" w:rsidRDefault="002B4F7B" w:rsidP="00236B86">
      <w:pPr>
        <w:rPr>
          <w:rFonts w:ascii="Times New Roman" w:hAnsi="Times New Roman"/>
        </w:rPr>
      </w:pPr>
      <w:r>
        <w:rPr>
          <w:rFonts w:ascii="Times New Roman" w:hAnsi="Times New Roman"/>
        </w:rPr>
        <w:t>Thoreau, Henry David (1849)</w:t>
      </w:r>
      <w:r w:rsidR="00A2470E">
        <w:rPr>
          <w:rFonts w:ascii="Times New Roman" w:hAnsi="Times New Roman"/>
        </w:rPr>
        <w:t xml:space="preserve"> </w:t>
      </w:r>
      <w:r w:rsidR="00A2470E" w:rsidRPr="002B4F7B">
        <w:rPr>
          <w:rFonts w:ascii="Times New Roman" w:hAnsi="Times New Roman"/>
          <w:i/>
        </w:rPr>
        <w:t>On the Duty of Civil Disobedience</w:t>
      </w:r>
      <w:r w:rsidR="00A2470E">
        <w:rPr>
          <w:rFonts w:ascii="Times New Roman" w:hAnsi="Times New Roman"/>
        </w:rPr>
        <w:t xml:space="preserve">, Project Gutenberg Edition, </w:t>
      </w:r>
      <w:r>
        <w:rPr>
          <w:rFonts w:ascii="Times New Roman" w:hAnsi="Times New Roman"/>
        </w:rPr>
        <w:t>2004 (</w:t>
      </w:r>
      <w:r w:rsidRPr="002B4F7B">
        <w:rPr>
          <w:rFonts w:ascii="Times New Roman" w:hAnsi="Times New Roman"/>
        </w:rPr>
        <w:t>EBook #71</w:t>
      </w:r>
      <w:r>
        <w:rPr>
          <w:rFonts w:ascii="Times New Roman" w:hAnsi="Times New Roman"/>
        </w:rPr>
        <w:t xml:space="preserve">), </w:t>
      </w:r>
      <w:r w:rsidR="00A2470E">
        <w:rPr>
          <w:rFonts w:ascii="Times New Roman" w:hAnsi="Times New Roman"/>
        </w:rPr>
        <w:t xml:space="preserve">URL (consulted Jan. 2010): </w:t>
      </w:r>
      <w:r w:rsidR="00A2470E" w:rsidRPr="00A2470E">
        <w:rPr>
          <w:rFonts w:ascii="Times New Roman" w:hAnsi="Times New Roman"/>
        </w:rPr>
        <w:t>http://www.gutenberg.org/files/71/71.txt</w:t>
      </w:r>
    </w:p>
    <w:p w:rsidR="00E864AA" w:rsidRPr="00E864AA" w:rsidRDefault="00E864AA" w:rsidP="00E864AA">
      <w:pPr>
        <w:widowControl w:val="0"/>
        <w:autoSpaceDE w:val="0"/>
        <w:autoSpaceDN w:val="0"/>
        <w:adjustRightInd w:val="0"/>
        <w:spacing w:after="0"/>
        <w:rPr>
          <w:rFonts w:ascii="TimesNewRoman" w:hAnsi="TimesNewRoman" w:cs="TimesNewRoman"/>
          <w:szCs w:val="16"/>
        </w:rPr>
      </w:pPr>
      <w:r w:rsidRPr="00E864AA">
        <w:rPr>
          <w:rFonts w:ascii="TimesNewRoman" w:hAnsi="TimesNewRoman" w:cs="TimesNewRoman"/>
          <w:szCs w:val="16"/>
        </w:rPr>
        <w:t xml:space="preserve">WorldofWarcraft.com, Letter to the </w:t>
      </w:r>
      <w:proofErr w:type="spellStart"/>
      <w:r w:rsidRPr="00E864AA">
        <w:rPr>
          <w:rFonts w:ascii="TimesNewRoman" w:hAnsi="TimesNewRoman" w:cs="TimesNewRoman"/>
          <w:szCs w:val="16"/>
        </w:rPr>
        <w:t>Machinimators</w:t>
      </w:r>
      <w:proofErr w:type="spellEnd"/>
      <w:r w:rsidRPr="00E864AA">
        <w:rPr>
          <w:rFonts w:ascii="TimesNewRoman" w:hAnsi="TimesNewRoman" w:cs="TimesNewRoman"/>
          <w:szCs w:val="16"/>
        </w:rPr>
        <w:t xml:space="preserve"> of the World, http://www.worldof</w:t>
      </w:r>
    </w:p>
    <w:p w:rsidR="00E864AA" w:rsidRPr="00E864AA" w:rsidRDefault="00E864AA" w:rsidP="00E864AA">
      <w:pPr>
        <w:rPr>
          <w:rFonts w:ascii="Times New Roman" w:hAnsi="Times New Roman"/>
        </w:rPr>
      </w:pPr>
      <w:proofErr w:type="gramStart"/>
      <w:r w:rsidRPr="00E864AA">
        <w:rPr>
          <w:rFonts w:ascii="TimesNewRoman" w:hAnsi="TimesNewRoman" w:cs="TimesNewRoman"/>
          <w:szCs w:val="16"/>
        </w:rPr>
        <w:t>warcraft.com</w:t>
      </w:r>
      <w:proofErr w:type="gramEnd"/>
      <w:r w:rsidRPr="00E864AA">
        <w:rPr>
          <w:rFonts w:ascii="TimesNewRoman" w:hAnsi="TimesNewRoman" w:cs="TimesNewRoman"/>
          <w:szCs w:val="16"/>
        </w:rPr>
        <w:t>/community/machinima/letter.html (last visited May 12, 2008).</w:t>
      </w:r>
    </w:p>
    <w:p w:rsidR="003D7BED" w:rsidRPr="00E864AA" w:rsidRDefault="00E864AA" w:rsidP="00E864AA">
      <w:pPr>
        <w:widowControl w:val="0"/>
        <w:autoSpaceDE w:val="0"/>
        <w:autoSpaceDN w:val="0"/>
        <w:adjustRightInd w:val="0"/>
        <w:spacing w:after="0"/>
        <w:rPr>
          <w:rFonts w:ascii="Times New Roman" w:hAnsi="Times New Roman"/>
        </w:rPr>
      </w:pPr>
      <w:r w:rsidRPr="00E864AA">
        <w:rPr>
          <w:rFonts w:ascii="TimesNewRoman" w:hAnsi="TimesNewRoman" w:cs="TimesNewRoman"/>
          <w:szCs w:val="16"/>
        </w:rPr>
        <w:t xml:space="preserve">Xbox.com, Game Content Usage Rules, </w:t>
      </w:r>
      <w:r>
        <w:rPr>
          <w:rFonts w:ascii="TimesNewRoman" w:hAnsi="TimesNewRoman" w:cs="TimesNewRoman"/>
          <w:szCs w:val="16"/>
        </w:rPr>
        <w:t xml:space="preserve">URL (consulted </w:t>
      </w:r>
      <w:r w:rsidR="00A2470E">
        <w:rPr>
          <w:rFonts w:ascii="TimesNewRoman" w:hAnsi="TimesNewRoman" w:cs="TimesNewRoman"/>
          <w:szCs w:val="16"/>
        </w:rPr>
        <w:t>July</w:t>
      </w:r>
      <w:r>
        <w:rPr>
          <w:rFonts w:ascii="TimesNewRoman" w:hAnsi="TimesNewRoman" w:cs="TimesNewRoman"/>
          <w:szCs w:val="16"/>
        </w:rPr>
        <w:t xml:space="preserve"> 2010): </w:t>
      </w:r>
      <w:r w:rsidRPr="00E864AA">
        <w:rPr>
          <w:rFonts w:ascii="TimesNewRoman" w:hAnsi="TimesNewRoman" w:cs="TimesNewRoman"/>
          <w:szCs w:val="16"/>
        </w:rPr>
        <w:t xml:space="preserve">http://www.xbox.com/en-US/community/developer/rules.htm </w:t>
      </w:r>
    </w:p>
    <w:p w:rsidR="004C47DB" w:rsidRDefault="004C47DB"/>
    <w:sectPr w:rsidR="004C47DB" w:rsidSect="004C47DB">
      <w:headerReference w:type="even" r:id="rId11"/>
      <w:headerReference w:type="default" r:id="rId12"/>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AA4480" w:rsidRDefault="00AA4480">
      <w:pPr>
        <w:pStyle w:val="EndnoteText"/>
      </w:pPr>
      <w:r>
        <w:rPr>
          <w:rStyle w:val="EndnoteReference"/>
        </w:rPr>
        <w:endnoteRef/>
      </w:r>
      <w:r>
        <w:t xml:space="preserve"> See Preserving Virtual Worlds, Preserving Creative America Initiative under the National Digital Information Infrastructure Preservation Program (NDIIPP), administered by the Library of Congress, Directed by Jerome McDonough (PI): </w:t>
      </w:r>
      <w:r w:rsidRPr="00AA4480">
        <w:t>http://pvw.illinois.edu/pvw/</w:t>
      </w:r>
    </w:p>
  </w:endnote>
  <w:endnote w:id="1">
    <w:p w:rsidR="00B16C10" w:rsidRDefault="00B16C10">
      <w:pPr>
        <w:pStyle w:val="EndnoteText"/>
      </w:pPr>
      <w:r>
        <w:rPr>
          <w:rStyle w:val="EndnoteReference"/>
        </w:rPr>
        <w:endnoteRef/>
      </w:r>
      <w:r>
        <w:t xml:space="preserve"> I have elaborated on the role of judicial approaches to user rights in an earlier paper (See Kraus, 2008).  </w:t>
      </w:r>
    </w:p>
  </w:endnote>
  <w:endnote w:id="2">
    <w:p w:rsidR="00B16C10" w:rsidRDefault="00B16C10">
      <w:pPr>
        <w:pStyle w:val="EndnoteText"/>
      </w:pPr>
      <w:r>
        <w:rPr>
          <w:rStyle w:val="EndnoteReference"/>
        </w:rPr>
        <w:endnoteRef/>
      </w:r>
      <w:r>
        <w:t xml:space="preserve"> For a typology and detailed analysis of the governing (or civil code) documents of virtual worlds, see Grimes et al, 2008.</w:t>
      </w:r>
    </w:p>
  </w:endnote>
  <w:endnote w:id="3">
    <w:p w:rsidR="00B16C10" w:rsidRDefault="00B16C10">
      <w:pPr>
        <w:pStyle w:val="EndnoteText"/>
      </w:pPr>
      <w:r>
        <w:rPr>
          <w:rStyle w:val="EndnoteReference"/>
        </w:rPr>
        <w:endnoteRef/>
      </w:r>
      <w:r>
        <w:t xml:space="preserve"> On the dynamism of civil code documents, such as </w:t>
      </w:r>
      <w:proofErr w:type="spellStart"/>
      <w:r>
        <w:t>EULAs</w:t>
      </w:r>
      <w:proofErr w:type="spellEnd"/>
      <w:r>
        <w:t>, see Grimes et al, 2008.</w:t>
      </w:r>
    </w:p>
  </w:endnote>
  <w:endnote w:id="4">
    <w:p w:rsidR="00B16C10" w:rsidRDefault="00B16C10">
      <w:pPr>
        <w:pStyle w:val="EndnoteText"/>
      </w:pPr>
      <w:r>
        <w:rPr>
          <w:rStyle w:val="EndnoteReference"/>
        </w:rPr>
        <w:endnoteRef/>
      </w:r>
      <w:r>
        <w:t xml:space="preserve"> Such intervention is a function of the dynamism of the documents, and is by no means due to their being collaboratively authored by different communities of practice.  </w:t>
      </w:r>
      <w:proofErr w:type="spellStart"/>
      <w:r>
        <w:t>Machinimists</w:t>
      </w:r>
      <w:proofErr w:type="spellEnd"/>
      <w:r>
        <w:t xml:space="preserve"> and players influence the content of the documents indirectly rather than directly.  </w:t>
      </w:r>
    </w:p>
  </w:endnote>
  <w:endnote w:id="5">
    <w:p w:rsidR="00B16C10" w:rsidRDefault="00B16C10">
      <w:pPr>
        <w:pStyle w:val="EndnoteText"/>
      </w:pPr>
      <w:r>
        <w:rPr>
          <w:rStyle w:val="EndnoteReference"/>
        </w:rPr>
        <w:endnoteRef/>
      </w:r>
      <w:r>
        <w:t xml:space="preserve"> Thoreau’s exact phrasing was “Let your life be a counter-friction to stop the machine” (1849).</w:t>
      </w:r>
    </w:p>
  </w:endnote>
  <w:endnote w:id="6">
    <w:p w:rsidR="00B16C10" w:rsidRPr="00230675" w:rsidRDefault="00B16C10" w:rsidP="00050FE6">
      <w:pPr>
        <w:widowControl w:val="0"/>
        <w:autoSpaceDE w:val="0"/>
        <w:autoSpaceDN w:val="0"/>
        <w:adjustRightInd w:val="0"/>
        <w:spacing w:after="0"/>
        <w:rPr>
          <w:rFonts w:ascii="Times New Roman" w:hAnsi="Times New Roman"/>
        </w:rPr>
      </w:pPr>
      <w:r>
        <w:rPr>
          <w:rStyle w:val="EndnoteReference"/>
        </w:rPr>
        <w:endnoteRef/>
      </w:r>
      <w:r>
        <w:t xml:space="preserve"> Henry </w:t>
      </w:r>
      <w:proofErr w:type="spellStart"/>
      <w:r>
        <w:t>Lowood</w:t>
      </w:r>
      <w:proofErr w:type="spellEnd"/>
      <w:r>
        <w:t xml:space="preserve"> expertly discusses how </w:t>
      </w:r>
      <w:proofErr w:type="spellStart"/>
      <w:r>
        <w:t>machinima</w:t>
      </w:r>
      <w:proofErr w:type="spellEnd"/>
      <w:r>
        <w:t xml:space="preserve"> can “function as a medium for negotiation of issues important to the player community” in his recent essay, ‘</w:t>
      </w:r>
      <w:r w:rsidRPr="00230675">
        <w:rPr>
          <w:rFonts w:ascii="Times New Roman" w:hAnsi="Times New Roman" w:cs="StoneSans-Semibold"/>
          <w:bCs/>
          <w:szCs w:val="22"/>
        </w:rPr>
        <w:t xml:space="preserve">Found Technology: Players as Innovators in the Making of </w:t>
      </w:r>
      <w:proofErr w:type="spellStart"/>
      <w:r w:rsidRPr="00230675">
        <w:rPr>
          <w:rFonts w:ascii="Times New Roman" w:hAnsi="Times New Roman" w:cs="StoneSans-Semibold"/>
          <w:bCs/>
          <w:szCs w:val="22"/>
        </w:rPr>
        <w:t>Machinima</w:t>
      </w:r>
      <w:proofErr w:type="spellEnd"/>
      <w:r>
        <w:rPr>
          <w:rFonts w:ascii="Times New Roman" w:hAnsi="Times New Roman" w:cs="StoneSans-Semibold"/>
          <w:bCs/>
          <w:szCs w:val="22"/>
        </w:rPr>
        <w:t>’ (2008: 191).</w:t>
      </w:r>
    </w:p>
  </w:endnote>
  <w:endnote w:id="7">
    <w:p w:rsidR="00B16C10" w:rsidRDefault="00B16C10">
      <w:pPr>
        <w:pStyle w:val="EndnoteText"/>
      </w:pPr>
      <w:r w:rsidRPr="00230675">
        <w:rPr>
          <w:rStyle w:val="EndnoteReference"/>
          <w:rFonts w:ascii="Times New Roman" w:hAnsi="Times New Roman"/>
        </w:rPr>
        <w:endnoteRef/>
      </w:r>
      <w:r w:rsidRPr="00230675">
        <w:rPr>
          <w:rFonts w:ascii="Times New Roman" w:hAnsi="Times New Roman"/>
        </w:rPr>
        <w:t xml:space="preserve"> The word “reproduce” and its cognates (e.g., “reproducing”) appear no less</w:t>
      </w:r>
      <w:r>
        <w:t xml:space="preserve"> than 24 times in Section 108 of the US Copyright Act.  Conversely, the word “derivative” never appears at all, nor does any related terminology (such as “adaptation”).  Additionally, the executive summary report issued by the Section 108 Study Group makes no recommendations regarding the right of adaptation.  </w:t>
      </w:r>
    </w:p>
  </w:endnote>
  <w:endnote w:id="8">
    <w:p w:rsidR="00B16C10" w:rsidRDefault="00B16C10">
      <w:pPr>
        <w:pStyle w:val="EndnoteText"/>
      </w:pPr>
      <w:r>
        <w:rPr>
          <w:rStyle w:val="EndnoteReference"/>
        </w:rPr>
        <w:endnoteRef/>
      </w:r>
      <w:r>
        <w:t xml:space="preserve"> “Version stream” is a concept defined by Jon </w:t>
      </w:r>
      <w:proofErr w:type="spellStart"/>
      <w:r>
        <w:t>Ippolito</w:t>
      </w:r>
      <w:proofErr w:type="spellEnd"/>
      <w:r>
        <w:t xml:space="preserve">, et al in the context of </w:t>
      </w:r>
      <w:r w:rsidRPr="00A375C1">
        <w:rPr>
          <w:i/>
        </w:rPr>
        <w:t>The Pool</w:t>
      </w:r>
      <w:r>
        <w:t xml:space="preserve">, an online collaborative environment for designing, sharing, and disseminating variable media art: </w:t>
      </w:r>
      <w:r w:rsidRPr="003B6724">
        <w:t>http://bit.ly/57hhE0</w:t>
      </w:r>
      <w:r>
        <w:t xml:space="preserve"> </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StoneSans-Semibold">
    <w:altName w:val="Cambria"/>
    <w:panose1 w:val="00000000000000000000"/>
    <w:charset w:val="4D"/>
    <w:family w:val="auto"/>
    <w:notTrueType/>
    <w:pitch w:val="default"/>
    <w:sig w:usb0="00000003" w:usb1="00000000" w:usb2="00000000" w:usb3="00000000" w:csb0="00000001" w:csb1="00000000"/>
  </w:font>
  <w:font w:name="StoneSans">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4480" w:rsidRDefault="00AA4480" w:rsidP="004E40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480" w:rsidRDefault="00AA4480" w:rsidP="00AA4480">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4480" w:rsidRDefault="00AA4480" w:rsidP="004E40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429">
      <w:rPr>
        <w:rStyle w:val="PageNumber"/>
        <w:noProof/>
      </w:rPr>
      <w:t>1</w:t>
    </w:r>
    <w:r>
      <w:rPr>
        <w:rStyle w:val="PageNumber"/>
      </w:rPr>
      <w:fldChar w:fldCharType="end"/>
    </w:r>
  </w:p>
  <w:p w:rsidR="00AA4480" w:rsidRDefault="00AA4480" w:rsidP="00AA4480">
    <w:pPr>
      <w:pStyle w:val="Header"/>
      <w:ind w:right="360"/>
    </w:pPr>
    <w:r>
      <w:t>Kari Kraus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D14399"/>
    <w:multiLevelType w:val="hybridMultilevel"/>
    <w:tmpl w:val="2C00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47C40"/>
    <w:multiLevelType w:val="hybridMultilevel"/>
    <w:tmpl w:val="0BC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462BB"/>
    <w:multiLevelType w:val="hybridMultilevel"/>
    <w:tmpl w:val="F1CEEC7A"/>
    <w:lvl w:ilvl="0" w:tplc="887216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C832353"/>
    <w:multiLevelType w:val="hybridMultilevel"/>
    <w:tmpl w:val="A47233EE"/>
    <w:lvl w:ilvl="0" w:tplc="88721644">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nsid w:val="3F7538C9"/>
    <w:multiLevelType w:val="hybridMultilevel"/>
    <w:tmpl w:val="2914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F3620"/>
    <w:multiLevelType w:val="hybridMultilevel"/>
    <w:tmpl w:val="2AC2A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CD2A11"/>
    <w:multiLevelType w:val="hybridMultilevel"/>
    <w:tmpl w:val="15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06981"/>
    <w:multiLevelType w:val="hybridMultilevel"/>
    <w:tmpl w:val="9226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25AC3"/>
    <w:multiLevelType w:val="hybridMultilevel"/>
    <w:tmpl w:val="8AF43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C0614E"/>
    <w:multiLevelType w:val="hybridMultilevel"/>
    <w:tmpl w:val="699C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67BB0"/>
    <w:multiLevelType w:val="hybridMultilevel"/>
    <w:tmpl w:val="D67A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E102A"/>
    <w:multiLevelType w:val="hybridMultilevel"/>
    <w:tmpl w:val="77207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547000"/>
    <w:multiLevelType w:val="hybridMultilevel"/>
    <w:tmpl w:val="DF74F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0"/>
  </w:num>
  <w:num w:numId="6">
    <w:abstractNumId w:val="10"/>
  </w:num>
  <w:num w:numId="7">
    <w:abstractNumId w:val="8"/>
  </w:num>
  <w:num w:numId="8">
    <w:abstractNumId w:val="12"/>
  </w:num>
  <w:num w:numId="9">
    <w:abstractNumId w:val="7"/>
  </w:num>
  <w:num w:numId="10">
    <w:abstractNumId w:val="3"/>
  </w:num>
  <w:num w:numId="11">
    <w:abstractNumId w:val="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doNotVertAlignCellWithSp/>
    <w:doNotBreakConstrainedForcedTable/>
    <w:useAnsiKerningPairs/>
    <w:cachedColBalance/>
    <w:splitPgBreakAndParaMark/>
  </w:compat>
  <w:rsids>
    <w:rsidRoot w:val="00D05BB8"/>
    <w:rsid w:val="000071D6"/>
    <w:rsid w:val="0001112F"/>
    <w:rsid w:val="00011AFF"/>
    <w:rsid w:val="00050FE6"/>
    <w:rsid w:val="00051323"/>
    <w:rsid w:val="00061FBA"/>
    <w:rsid w:val="000B2F90"/>
    <w:rsid w:val="000B4581"/>
    <w:rsid w:val="000C7AB8"/>
    <w:rsid w:val="000F2426"/>
    <w:rsid w:val="00126D08"/>
    <w:rsid w:val="001375DF"/>
    <w:rsid w:val="001505AA"/>
    <w:rsid w:val="00151C1B"/>
    <w:rsid w:val="00156B46"/>
    <w:rsid w:val="00181011"/>
    <w:rsid w:val="00183A43"/>
    <w:rsid w:val="00194A49"/>
    <w:rsid w:val="001D3630"/>
    <w:rsid w:val="001D6C84"/>
    <w:rsid w:val="00202F44"/>
    <w:rsid w:val="00230675"/>
    <w:rsid w:val="00236B86"/>
    <w:rsid w:val="002404C4"/>
    <w:rsid w:val="00245C53"/>
    <w:rsid w:val="00260695"/>
    <w:rsid w:val="00263CC0"/>
    <w:rsid w:val="00275BDD"/>
    <w:rsid w:val="00292D0C"/>
    <w:rsid w:val="002B4F7B"/>
    <w:rsid w:val="002B5B31"/>
    <w:rsid w:val="002F2F23"/>
    <w:rsid w:val="00300AD6"/>
    <w:rsid w:val="003153AE"/>
    <w:rsid w:val="00337F36"/>
    <w:rsid w:val="0034303F"/>
    <w:rsid w:val="0038412C"/>
    <w:rsid w:val="00387740"/>
    <w:rsid w:val="00391429"/>
    <w:rsid w:val="003B4513"/>
    <w:rsid w:val="003B6724"/>
    <w:rsid w:val="003C58D0"/>
    <w:rsid w:val="003C7110"/>
    <w:rsid w:val="003D7BED"/>
    <w:rsid w:val="00410EBC"/>
    <w:rsid w:val="0047689B"/>
    <w:rsid w:val="004834C3"/>
    <w:rsid w:val="00493327"/>
    <w:rsid w:val="004A1458"/>
    <w:rsid w:val="004A592B"/>
    <w:rsid w:val="004C47DB"/>
    <w:rsid w:val="004D2CEE"/>
    <w:rsid w:val="004F7495"/>
    <w:rsid w:val="00525D9A"/>
    <w:rsid w:val="00546DD9"/>
    <w:rsid w:val="00550D67"/>
    <w:rsid w:val="0055199C"/>
    <w:rsid w:val="005653F7"/>
    <w:rsid w:val="00571344"/>
    <w:rsid w:val="005827B6"/>
    <w:rsid w:val="00596C07"/>
    <w:rsid w:val="006026D9"/>
    <w:rsid w:val="00612B7C"/>
    <w:rsid w:val="00642027"/>
    <w:rsid w:val="0064626B"/>
    <w:rsid w:val="00666C8B"/>
    <w:rsid w:val="00675459"/>
    <w:rsid w:val="00677212"/>
    <w:rsid w:val="00690802"/>
    <w:rsid w:val="006934E8"/>
    <w:rsid w:val="006A0880"/>
    <w:rsid w:val="006A64C4"/>
    <w:rsid w:val="006F7566"/>
    <w:rsid w:val="0070119C"/>
    <w:rsid w:val="0071128E"/>
    <w:rsid w:val="007232D0"/>
    <w:rsid w:val="007460C4"/>
    <w:rsid w:val="00756B80"/>
    <w:rsid w:val="007615C8"/>
    <w:rsid w:val="00785C22"/>
    <w:rsid w:val="00794CA8"/>
    <w:rsid w:val="007B367C"/>
    <w:rsid w:val="007C326E"/>
    <w:rsid w:val="007D68D8"/>
    <w:rsid w:val="007F01DF"/>
    <w:rsid w:val="007F2814"/>
    <w:rsid w:val="00803FBB"/>
    <w:rsid w:val="0080770D"/>
    <w:rsid w:val="00821AC9"/>
    <w:rsid w:val="008346A5"/>
    <w:rsid w:val="008359EB"/>
    <w:rsid w:val="00843003"/>
    <w:rsid w:val="00873124"/>
    <w:rsid w:val="0087779C"/>
    <w:rsid w:val="00885289"/>
    <w:rsid w:val="00885F6C"/>
    <w:rsid w:val="0089563F"/>
    <w:rsid w:val="008B26E3"/>
    <w:rsid w:val="008D0D82"/>
    <w:rsid w:val="008D796C"/>
    <w:rsid w:val="008F69B2"/>
    <w:rsid w:val="00900CC6"/>
    <w:rsid w:val="0092317A"/>
    <w:rsid w:val="009245C1"/>
    <w:rsid w:val="00932DA1"/>
    <w:rsid w:val="0093371A"/>
    <w:rsid w:val="00952CA0"/>
    <w:rsid w:val="009549A2"/>
    <w:rsid w:val="00983884"/>
    <w:rsid w:val="00992AE6"/>
    <w:rsid w:val="00993AFF"/>
    <w:rsid w:val="009975AA"/>
    <w:rsid w:val="009B36B2"/>
    <w:rsid w:val="009E21BF"/>
    <w:rsid w:val="009F5974"/>
    <w:rsid w:val="00A10D37"/>
    <w:rsid w:val="00A157C5"/>
    <w:rsid w:val="00A2470E"/>
    <w:rsid w:val="00A31ECF"/>
    <w:rsid w:val="00A375C1"/>
    <w:rsid w:val="00A43EB1"/>
    <w:rsid w:val="00A60BE3"/>
    <w:rsid w:val="00A8194E"/>
    <w:rsid w:val="00AA4480"/>
    <w:rsid w:val="00AB130D"/>
    <w:rsid w:val="00AB16F6"/>
    <w:rsid w:val="00AF486A"/>
    <w:rsid w:val="00B002CF"/>
    <w:rsid w:val="00B16C10"/>
    <w:rsid w:val="00B2272E"/>
    <w:rsid w:val="00B408A1"/>
    <w:rsid w:val="00B46515"/>
    <w:rsid w:val="00B5236D"/>
    <w:rsid w:val="00B54F19"/>
    <w:rsid w:val="00B624AC"/>
    <w:rsid w:val="00B7061D"/>
    <w:rsid w:val="00BF1793"/>
    <w:rsid w:val="00C00844"/>
    <w:rsid w:val="00C47E1B"/>
    <w:rsid w:val="00C70B8D"/>
    <w:rsid w:val="00CC0C10"/>
    <w:rsid w:val="00CD04AB"/>
    <w:rsid w:val="00CD7694"/>
    <w:rsid w:val="00CE787E"/>
    <w:rsid w:val="00CF7019"/>
    <w:rsid w:val="00D05BB8"/>
    <w:rsid w:val="00D1635F"/>
    <w:rsid w:val="00D45DAF"/>
    <w:rsid w:val="00D54F6F"/>
    <w:rsid w:val="00D5543E"/>
    <w:rsid w:val="00D562CD"/>
    <w:rsid w:val="00D66971"/>
    <w:rsid w:val="00D71340"/>
    <w:rsid w:val="00D72AE1"/>
    <w:rsid w:val="00DA4745"/>
    <w:rsid w:val="00DB01F9"/>
    <w:rsid w:val="00DB7632"/>
    <w:rsid w:val="00DC2ADC"/>
    <w:rsid w:val="00DD2AB1"/>
    <w:rsid w:val="00DF6ACA"/>
    <w:rsid w:val="00E07B15"/>
    <w:rsid w:val="00E155DA"/>
    <w:rsid w:val="00E156BF"/>
    <w:rsid w:val="00E4082E"/>
    <w:rsid w:val="00E47F69"/>
    <w:rsid w:val="00E5356A"/>
    <w:rsid w:val="00E635A7"/>
    <w:rsid w:val="00E732F1"/>
    <w:rsid w:val="00E847A9"/>
    <w:rsid w:val="00E864AA"/>
    <w:rsid w:val="00E9334D"/>
    <w:rsid w:val="00E94EA8"/>
    <w:rsid w:val="00EA252B"/>
    <w:rsid w:val="00EB3249"/>
    <w:rsid w:val="00EB52D4"/>
    <w:rsid w:val="00ED1505"/>
    <w:rsid w:val="00EE7A48"/>
    <w:rsid w:val="00F53F4C"/>
    <w:rsid w:val="00F7067D"/>
    <w:rsid w:val="00F74445"/>
    <w:rsid w:val="00F760A4"/>
    <w:rsid w:val="00F978B3"/>
    <w:rsid w:val="00FC5DBE"/>
    <w:rsid w:val="00FD332E"/>
    <w:rsid w:val="00FE529D"/>
    <w:rsid w:val="00FE6055"/>
    <w:rsid w:val="00FF0392"/>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05B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05BB8"/>
    <w:pPr>
      <w:ind w:left="720"/>
      <w:contextualSpacing/>
    </w:pPr>
  </w:style>
  <w:style w:type="character" w:styleId="Hyperlink">
    <w:name w:val="Hyperlink"/>
    <w:basedOn w:val="DefaultParagraphFont"/>
    <w:uiPriority w:val="99"/>
    <w:semiHidden/>
    <w:unhideWhenUsed/>
    <w:rsid w:val="00D05BB8"/>
    <w:rPr>
      <w:color w:val="0000FF" w:themeColor="hyperlink"/>
      <w:u w:val="single"/>
    </w:rPr>
  </w:style>
  <w:style w:type="character" w:styleId="Strong">
    <w:name w:val="Strong"/>
    <w:basedOn w:val="DefaultParagraphFont"/>
    <w:uiPriority w:val="22"/>
    <w:qFormat/>
    <w:rsid w:val="00B408A1"/>
    <w:rPr>
      <w:b/>
      <w:bCs/>
    </w:rPr>
  </w:style>
  <w:style w:type="paragraph" w:styleId="EndnoteText">
    <w:name w:val="endnote text"/>
    <w:basedOn w:val="Normal"/>
    <w:link w:val="EndnoteTextChar"/>
    <w:uiPriority w:val="99"/>
    <w:semiHidden/>
    <w:unhideWhenUsed/>
    <w:rsid w:val="00CC0C10"/>
    <w:pPr>
      <w:spacing w:after="0"/>
    </w:pPr>
  </w:style>
  <w:style w:type="character" w:customStyle="1" w:styleId="EndnoteTextChar">
    <w:name w:val="Endnote Text Char"/>
    <w:basedOn w:val="DefaultParagraphFont"/>
    <w:link w:val="EndnoteText"/>
    <w:uiPriority w:val="99"/>
    <w:semiHidden/>
    <w:rsid w:val="00CC0C10"/>
  </w:style>
  <w:style w:type="character" w:styleId="EndnoteReference">
    <w:name w:val="endnote reference"/>
    <w:basedOn w:val="DefaultParagraphFont"/>
    <w:uiPriority w:val="99"/>
    <w:semiHidden/>
    <w:unhideWhenUsed/>
    <w:rsid w:val="00CC0C10"/>
    <w:rPr>
      <w:vertAlign w:val="superscript"/>
    </w:rPr>
  </w:style>
  <w:style w:type="paragraph" w:styleId="Header">
    <w:name w:val="header"/>
    <w:basedOn w:val="Normal"/>
    <w:link w:val="HeaderChar"/>
    <w:rsid w:val="00AA4480"/>
    <w:pPr>
      <w:tabs>
        <w:tab w:val="center" w:pos="4320"/>
        <w:tab w:val="right" w:pos="8640"/>
      </w:tabs>
      <w:spacing w:after="0"/>
    </w:pPr>
  </w:style>
  <w:style w:type="character" w:customStyle="1" w:styleId="HeaderChar">
    <w:name w:val="Header Char"/>
    <w:basedOn w:val="DefaultParagraphFont"/>
    <w:link w:val="Header"/>
    <w:rsid w:val="00AA4480"/>
  </w:style>
  <w:style w:type="paragraph" w:styleId="Footer">
    <w:name w:val="footer"/>
    <w:basedOn w:val="Normal"/>
    <w:link w:val="FooterChar"/>
    <w:rsid w:val="00AA4480"/>
    <w:pPr>
      <w:tabs>
        <w:tab w:val="center" w:pos="4320"/>
        <w:tab w:val="right" w:pos="8640"/>
      </w:tabs>
      <w:spacing w:after="0"/>
    </w:pPr>
  </w:style>
  <w:style w:type="character" w:customStyle="1" w:styleId="FooterChar">
    <w:name w:val="Footer Char"/>
    <w:basedOn w:val="DefaultParagraphFont"/>
    <w:link w:val="Footer"/>
    <w:rsid w:val="00AA4480"/>
  </w:style>
  <w:style w:type="character" w:styleId="PageNumber">
    <w:name w:val="page number"/>
    <w:basedOn w:val="DefaultParagraphFont"/>
    <w:rsid w:val="00AA4480"/>
  </w:style>
</w:styles>
</file>

<file path=word/webSettings.xml><?xml version="1.0" encoding="utf-8"?>
<w:webSettings xmlns:r="http://schemas.openxmlformats.org/officeDocument/2006/relationships" xmlns:w="http://schemas.openxmlformats.org/wordprocessingml/2006/main">
  <w:divs>
    <w:div w:id="673192115">
      <w:bodyDiv w:val="1"/>
      <w:marLeft w:val="0"/>
      <w:marRight w:val="0"/>
      <w:marTop w:val="0"/>
      <w:marBottom w:val="0"/>
      <w:divBdr>
        <w:top w:val="none" w:sz="0" w:space="0" w:color="auto"/>
        <w:left w:val="none" w:sz="0" w:space="0" w:color="auto"/>
        <w:bottom w:val="none" w:sz="0" w:space="0" w:color="auto"/>
        <w:right w:val="none" w:sz="0" w:space="0" w:color="auto"/>
      </w:divBdr>
      <w:divsChild>
        <w:div w:id="1420909798">
          <w:marLeft w:val="576"/>
          <w:marRight w:val="0"/>
          <w:marTop w:val="0"/>
          <w:marBottom w:val="0"/>
          <w:divBdr>
            <w:top w:val="none" w:sz="0" w:space="0" w:color="auto"/>
            <w:left w:val="none" w:sz="0" w:space="0" w:color="auto"/>
            <w:bottom w:val="none" w:sz="0" w:space="0" w:color="auto"/>
            <w:right w:val="none" w:sz="0" w:space="0" w:color="auto"/>
          </w:divBdr>
        </w:div>
        <w:div w:id="398133404">
          <w:marLeft w:val="1181"/>
          <w:marRight w:val="0"/>
          <w:marTop w:val="0"/>
          <w:marBottom w:val="0"/>
          <w:divBdr>
            <w:top w:val="none" w:sz="0" w:space="0" w:color="auto"/>
            <w:left w:val="none" w:sz="0" w:space="0" w:color="auto"/>
            <w:bottom w:val="none" w:sz="0" w:space="0" w:color="auto"/>
            <w:right w:val="none" w:sz="0" w:space="0" w:color="auto"/>
          </w:divBdr>
        </w:div>
        <w:div w:id="1395007889">
          <w:marLeft w:val="1181"/>
          <w:marRight w:val="0"/>
          <w:marTop w:val="0"/>
          <w:marBottom w:val="0"/>
          <w:divBdr>
            <w:top w:val="none" w:sz="0" w:space="0" w:color="auto"/>
            <w:left w:val="none" w:sz="0" w:space="0" w:color="auto"/>
            <w:bottom w:val="none" w:sz="0" w:space="0" w:color="auto"/>
            <w:right w:val="none" w:sz="0" w:space="0" w:color="auto"/>
          </w:divBdr>
        </w:div>
        <w:div w:id="1278103045">
          <w:marLeft w:val="1181"/>
          <w:marRight w:val="0"/>
          <w:marTop w:val="0"/>
          <w:marBottom w:val="0"/>
          <w:divBdr>
            <w:top w:val="none" w:sz="0" w:space="0" w:color="auto"/>
            <w:left w:val="none" w:sz="0" w:space="0" w:color="auto"/>
            <w:bottom w:val="none" w:sz="0" w:space="0" w:color="auto"/>
            <w:right w:val="none" w:sz="0" w:space="0" w:color="auto"/>
          </w:divBdr>
        </w:div>
        <w:div w:id="655651157">
          <w:marLeft w:val="576"/>
          <w:marRight w:val="0"/>
          <w:marTop w:val="0"/>
          <w:marBottom w:val="0"/>
          <w:divBdr>
            <w:top w:val="none" w:sz="0" w:space="0" w:color="auto"/>
            <w:left w:val="none" w:sz="0" w:space="0" w:color="auto"/>
            <w:bottom w:val="none" w:sz="0" w:space="0" w:color="auto"/>
            <w:right w:val="none" w:sz="0" w:space="0" w:color="auto"/>
          </w:divBdr>
        </w:div>
        <w:div w:id="1919703624">
          <w:marLeft w:val="576"/>
          <w:marRight w:val="0"/>
          <w:marTop w:val="0"/>
          <w:marBottom w:val="0"/>
          <w:divBdr>
            <w:top w:val="none" w:sz="0" w:space="0" w:color="auto"/>
            <w:left w:val="none" w:sz="0" w:space="0" w:color="auto"/>
            <w:bottom w:val="none" w:sz="0" w:space="0" w:color="auto"/>
            <w:right w:val="none" w:sz="0" w:space="0" w:color="auto"/>
          </w:divBdr>
        </w:div>
      </w:divsChild>
    </w:div>
    <w:div w:id="1705717864">
      <w:bodyDiv w:val="1"/>
      <w:marLeft w:val="0"/>
      <w:marRight w:val="0"/>
      <w:marTop w:val="0"/>
      <w:marBottom w:val="0"/>
      <w:divBdr>
        <w:top w:val="none" w:sz="0" w:space="0" w:color="auto"/>
        <w:left w:val="none" w:sz="0" w:space="0" w:color="auto"/>
        <w:bottom w:val="none" w:sz="0" w:space="0" w:color="auto"/>
        <w:right w:val="none" w:sz="0" w:space="0" w:color="auto"/>
      </w:divBdr>
      <w:divsChild>
        <w:div w:id="2019499758">
          <w:marLeft w:val="547"/>
          <w:marRight w:val="0"/>
          <w:marTop w:val="0"/>
          <w:marBottom w:val="0"/>
          <w:divBdr>
            <w:top w:val="none" w:sz="0" w:space="0" w:color="auto"/>
            <w:left w:val="none" w:sz="0" w:space="0" w:color="auto"/>
            <w:bottom w:val="none" w:sz="0" w:space="0" w:color="auto"/>
            <w:right w:val="none" w:sz="0" w:space="0" w:color="auto"/>
          </w:divBdr>
        </w:div>
        <w:div w:id="821695248">
          <w:marLeft w:val="1166"/>
          <w:marRight w:val="0"/>
          <w:marTop w:val="0"/>
          <w:marBottom w:val="0"/>
          <w:divBdr>
            <w:top w:val="none" w:sz="0" w:space="0" w:color="auto"/>
            <w:left w:val="none" w:sz="0" w:space="0" w:color="auto"/>
            <w:bottom w:val="none" w:sz="0" w:space="0" w:color="auto"/>
            <w:right w:val="none" w:sz="0" w:space="0" w:color="auto"/>
          </w:divBdr>
        </w:div>
        <w:div w:id="1209613832">
          <w:marLeft w:val="18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ischools.org/oc/conference08/ic08_PC_Papers.html" TargetMode="Externa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copyright.gov/title17/92chap1.html#108" TargetMode="External"/><Relationship Id="rId8" Type="http://schemas.openxmlformats.org/officeDocument/2006/relationships/hyperlink" Target="http://www.mith2.umd.edu/dh09/index.html%3Fpage_id=99.html" TargetMode="External"/><Relationship Id="rId13" Type="http://schemas.openxmlformats.org/officeDocument/2006/relationships/fontTable" Target="fontTable.xml"/><Relationship Id="rId10" Type="http://schemas.openxmlformats.org/officeDocument/2006/relationships/hyperlink" Target="http://www.section108.gov/docs/Sec108ExecSum.pdf" TargetMode="External"/><Relationship Id="rId5"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9" Type="http://schemas.openxmlformats.org/officeDocument/2006/relationships/hyperlink" Target="http://www.seeuthere.com/rsvp/invitation/invitation.asp?id=/m2c523-2ECPZ9889OE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2684</Words>
  <Characters>14496</Characters>
  <Application>Microsoft Word 12.1.0</Application>
  <DocSecurity>0</DocSecurity>
  <Lines>337</Lines>
  <Paragraphs>193</Paragraphs>
  <ScaleCrop>false</ScaleCrop>
  <Company>U. of Maryland</Company>
  <LinksUpToDate>false</LinksUpToDate>
  <CharactersWithSpaces>18791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Kraus</dc:creator>
  <cp:keywords/>
  <cp:lastModifiedBy>Kari Kraus</cp:lastModifiedBy>
  <cp:revision>2</cp:revision>
  <dcterms:created xsi:type="dcterms:W3CDTF">2010-01-24T04:35:00Z</dcterms:created>
  <dcterms:modified xsi:type="dcterms:W3CDTF">2010-01-24T04:35:00Z</dcterms:modified>
</cp:coreProperties>
</file>